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74" w:rsidRDefault="00CF4A87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74">
        <w:rPr>
          <w:rFonts w:ascii="Times New Roman" w:hAnsi="Times New Roman" w:cs="Times New Roman"/>
          <w:b/>
          <w:sz w:val="24"/>
          <w:szCs w:val="24"/>
        </w:rPr>
        <w:t>PRORAČUNSKOG KORISNIKA</w:t>
      </w:r>
    </w:p>
    <w:p w:rsidR="00914FD9" w:rsidRDefault="00914FD9" w:rsidP="00705A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ZA RAZD</w:t>
      </w:r>
      <w:r w:rsidR="00705A74">
        <w:rPr>
          <w:rFonts w:ascii="Times New Roman" w:hAnsi="Times New Roman" w:cs="Times New Roman"/>
          <w:b/>
          <w:sz w:val="24"/>
          <w:szCs w:val="24"/>
        </w:rPr>
        <w:t>OBLJE  1.SIJEČANJ</w:t>
      </w:r>
      <w:r w:rsidR="00EB49A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6307C">
        <w:rPr>
          <w:rFonts w:ascii="Times New Roman" w:hAnsi="Times New Roman" w:cs="Times New Roman"/>
          <w:b/>
          <w:sz w:val="24"/>
          <w:szCs w:val="24"/>
        </w:rPr>
        <w:t>31. PROSINAC 2020</w:t>
      </w:r>
      <w:r w:rsidRPr="002724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04EA8" w:rsidRPr="00272436" w:rsidRDefault="00204EA8" w:rsidP="00CF4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3" w:rsidRPr="00272436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 w:rsidR="00CF4A87" w:rsidRPr="00272436">
        <w:rPr>
          <w:rFonts w:ascii="Times New Roman" w:hAnsi="Times New Roman" w:cs="Times New Roman"/>
          <w:b/>
          <w:sz w:val="24"/>
          <w:szCs w:val="24"/>
        </w:rPr>
        <w:t xml:space="preserve">Centar za odgoj i obrazovanje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F4A87" w:rsidRPr="00272436">
        <w:rPr>
          <w:rFonts w:ascii="Times New Roman" w:hAnsi="Times New Roman" w:cs="Times New Roman"/>
          <w:b/>
          <w:sz w:val="24"/>
          <w:szCs w:val="24"/>
        </w:rPr>
        <w:t>Goljak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  <w:r w:rsidR="00FA1803" w:rsidRPr="00272436">
        <w:rPr>
          <w:rFonts w:ascii="Times New Roman" w:hAnsi="Times New Roman" w:cs="Times New Roman"/>
          <w:b/>
          <w:sz w:val="24"/>
          <w:szCs w:val="24"/>
        </w:rPr>
        <w:t xml:space="preserve"> Goljak 2</w:t>
      </w:r>
      <w:r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B49A9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RKP:14777, MB:03205657</w:t>
      </w:r>
      <w:r>
        <w:rPr>
          <w:rFonts w:ascii="Times New Roman" w:hAnsi="Times New Roman" w:cs="Times New Roman"/>
          <w:b/>
          <w:sz w:val="24"/>
          <w:szCs w:val="24"/>
        </w:rPr>
        <w:t>, OIB:68314794212</w:t>
      </w:r>
    </w:p>
    <w:p w:rsidR="000D4217" w:rsidRDefault="000D421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Žiro račun: HR6323600001101232864</w:t>
      </w:r>
    </w:p>
    <w:p w:rsidR="00CF4A87" w:rsidRPr="00272436" w:rsidRDefault="00CF4A8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Razina: 31, Razdjel: 000</w:t>
      </w:r>
    </w:p>
    <w:p w:rsidR="00CF4A87" w:rsidRDefault="00CF4A87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Djelatnost: 8520 Osnovno obrazovanje</w:t>
      </w:r>
    </w:p>
    <w:p w:rsidR="00EB49A9" w:rsidRDefault="00EB49A9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županije: 21, Šifra grada/općine: 133</w:t>
      </w:r>
    </w:p>
    <w:p w:rsidR="00EB49A9" w:rsidRDefault="00EB49A9" w:rsidP="00EB49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0" w:rsidRDefault="002046D0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 „Goljak“ posluje u skladu sa Zakonom o</w:t>
      </w:r>
      <w:r w:rsidR="0050048F">
        <w:rPr>
          <w:rFonts w:ascii="Times New Roman" w:hAnsi="Times New Roman" w:cs="Times New Roman"/>
          <w:sz w:val="24"/>
          <w:szCs w:val="24"/>
        </w:rPr>
        <w:t xml:space="preserve"> odgoju i obrazovanju u osnovnoj i srednjoj školi, Zakonom o predškolskom odgoju i naobrazbi, Zakonom o ustanovama te Statutom Centra. Centar vodi proračunsko računovodstvo temeljem Pravilnika o proračunskom računovodstvu i Računskom planu, a financijske izvještaje sastavlja i predaje u skladu s odredbama  Pravilnika o financijskom izvještavanju u proračunskom računovodstvu.</w:t>
      </w:r>
    </w:p>
    <w:p w:rsidR="006744F1" w:rsidRDefault="006744F1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F54" w:rsidRDefault="006744F1" w:rsidP="009E2F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Bilancu</w:t>
      </w:r>
    </w:p>
    <w:p w:rsidR="009E2F54" w:rsidRDefault="009E2F54" w:rsidP="00455BE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F54">
        <w:rPr>
          <w:rFonts w:ascii="Times New Roman" w:hAnsi="Times New Roman" w:cs="Times New Roman"/>
          <w:b/>
          <w:bCs/>
          <w:sz w:val="24"/>
          <w:szCs w:val="24"/>
        </w:rPr>
        <w:t>Obvezne bilješke uz Bilancu</w:t>
      </w:r>
      <w:r>
        <w:rPr>
          <w:rFonts w:ascii="Times New Roman" w:hAnsi="Times New Roman" w:cs="Times New Roman"/>
          <w:bCs/>
          <w:sz w:val="24"/>
          <w:szCs w:val="24"/>
        </w:rPr>
        <w:t xml:space="preserve"> prema Pravilniku od financijskom izvještavanju u proračunskom računovodstvu (Narodne novine, </w:t>
      </w:r>
      <w:r w:rsidR="00AA6653">
        <w:rPr>
          <w:rFonts w:ascii="Times New Roman" w:hAnsi="Times New Roman" w:cs="Times New Roman"/>
          <w:bCs/>
          <w:sz w:val="24"/>
          <w:szCs w:val="24"/>
        </w:rPr>
        <w:t xml:space="preserve">br. 3/15, 93/15, 135/15, 2/17, </w:t>
      </w:r>
      <w:r>
        <w:rPr>
          <w:rFonts w:ascii="Times New Roman" w:hAnsi="Times New Roman" w:cs="Times New Roman"/>
          <w:bCs/>
          <w:sz w:val="24"/>
          <w:szCs w:val="24"/>
        </w:rPr>
        <w:t>28/17</w:t>
      </w:r>
      <w:r w:rsidR="00863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6653">
        <w:rPr>
          <w:rFonts w:ascii="Times New Roman" w:hAnsi="Times New Roman" w:cs="Times New Roman"/>
          <w:bCs/>
          <w:sz w:val="24"/>
          <w:szCs w:val="24"/>
        </w:rPr>
        <w:t>112/18</w:t>
      </w:r>
      <w:r w:rsidR="0086307C">
        <w:rPr>
          <w:rFonts w:ascii="Times New Roman" w:hAnsi="Times New Roman" w:cs="Times New Roman"/>
          <w:bCs/>
          <w:sz w:val="24"/>
          <w:szCs w:val="24"/>
        </w:rPr>
        <w:t xml:space="preserve"> i 126/19</w:t>
      </w:r>
      <w:r>
        <w:rPr>
          <w:rFonts w:ascii="Times New Roman" w:hAnsi="Times New Roman" w:cs="Times New Roman"/>
          <w:bCs/>
          <w:sz w:val="24"/>
          <w:szCs w:val="24"/>
        </w:rPr>
        <w:t>), članak14.:</w:t>
      </w:r>
    </w:p>
    <w:p w:rsidR="007D7ED4" w:rsidRDefault="009E2F54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Centar za odgoj i obrazovanje „Goljak“ </w:t>
      </w:r>
      <w:r w:rsidR="007D7ED4">
        <w:rPr>
          <w:rFonts w:ascii="Times New Roman" w:hAnsi="Times New Roman" w:cs="Times New Roman"/>
          <w:bCs/>
          <w:sz w:val="24"/>
          <w:szCs w:val="24"/>
        </w:rPr>
        <w:t>nema dugoročne, niti kratkoročne kredite, zajmove, robne zajmove</w:t>
      </w:r>
      <w:r w:rsidR="00FA7379">
        <w:rPr>
          <w:rFonts w:ascii="Times New Roman" w:hAnsi="Times New Roman" w:cs="Times New Roman"/>
          <w:bCs/>
          <w:sz w:val="24"/>
          <w:szCs w:val="24"/>
        </w:rPr>
        <w:t>, financijske najmove</w:t>
      </w:r>
    </w:p>
    <w:p w:rsidR="009E2F54" w:rsidRDefault="00B46D48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nema ugovorne odnose </w:t>
      </w:r>
      <w:r w:rsidR="009E2F54">
        <w:rPr>
          <w:rFonts w:ascii="Times New Roman" w:hAnsi="Times New Roman" w:cs="Times New Roman"/>
          <w:bCs/>
          <w:sz w:val="24"/>
          <w:szCs w:val="24"/>
        </w:rPr>
        <w:t>koji bi uz ispunjenje određenih uvjeta mogli postati obveza ili imovina</w:t>
      </w:r>
      <w:r w:rsidR="00FA7379">
        <w:rPr>
          <w:rFonts w:ascii="Times New Roman" w:hAnsi="Times New Roman" w:cs="Times New Roman"/>
          <w:bCs/>
          <w:sz w:val="24"/>
          <w:szCs w:val="24"/>
        </w:rPr>
        <w:t xml:space="preserve"> (kreditna pisma, hipoteke i sl.)</w:t>
      </w:r>
    </w:p>
    <w:p w:rsidR="009E2F54" w:rsidRDefault="009E2F54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Popis sudskih sporova u tijeku iskazan je u sljedećoj tablici: </w:t>
      </w:r>
    </w:p>
    <w:p w:rsidR="003641C4" w:rsidRDefault="003641C4" w:rsidP="003641C4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1C4" w:rsidRDefault="003641C4" w:rsidP="00C648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1C4" w:rsidRDefault="003641C4" w:rsidP="003641C4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418"/>
        <w:gridCol w:w="1560"/>
        <w:gridCol w:w="1701"/>
      </w:tblGrid>
      <w:tr w:rsidR="0081718C" w:rsidRPr="007054F1" w:rsidTr="0081718C">
        <w:trPr>
          <w:trHeight w:val="1544"/>
        </w:trPr>
        <w:tc>
          <w:tcPr>
            <w:tcW w:w="675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R.BR</w:t>
            </w:r>
          </w:p>
        </w:tc>
        <w:tc>
          <w:tcPr>
            <w:tcW w:w="1560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UKUPNA VRIJEDNOST SPORA U KN</w:t>
            </w:r>
          </w:p>
        </w:tc>
        <w:tc>
          <w:tcPr>
            <w:tcW w:w="1275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NAZIV TUŽITELJA</w:t>
            </w:r>
          </w:p>
        </w:tc>
        <w:tc>
          <w:tcPr>
            <w:tcW w:w="1418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PREDMET SPORA</w:t>
            </w:r>
          </w:p>
        </w:tc>
        <w:tc>
          <w:tcPr>
            <w:tcW w:w="1560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PROCIJENJEN ROK OKONČANJA SPORA</w:t>
            </w:r>
          </w:p>
        </w:tc>
        <w:tc>
          <w:tcPr>
            <w:tcW w:w="1701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STANJE POTENCIJALNE OBVEZE PO OSNOVI SUDSKIH POSTUPAKA U KN</w:t>
            </w:r>
          </w:p>
        </w:tc>
      </w:tr>
      <w:tr w:rsidR="0081718C" w:rsidRPr="007054F1" w:rsidTr="0081718C">
        <w:trPr>
          <w:trHeight w:val="1143"/>
        </w:trPr>
        <w:tc>
          <w:tcPr>
            <w:tcW w:w="675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54F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54F1">
              <w:rPr>
                <w:rFonts w:ascii="Times New Roman" w:hAnsi="Times New Roman" w:cs="Times New Roman"/>
                <w:bCs/>
              </w:rPr>
              <w:t>110.000,00 kn</w:t>
            </w:r>
          </w:p>
        </w:tc>
        <w:tc>
          <w:tcPr>
            <w:tcW w:w="1275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54F1">
              <w:rPr>
                <w:rFonts w:ascii="Times New Roman" w:hAnsi="Times New Roman" w:cs="Times New Roman"/>
                <w:bCs/>
              </w:rPr>
              <w:t>Selina Nuković</w:t>
            </w:r>
          </w:p>
        </w:tc>
        <w:tc>
          <w:tcPr>
            <w:tcW w:w="1418" w:type="dxa"/>
            <w:shd w:val="clear" w:color="auto" w:fill="auto"/>
          </w:tcPr>
          <w:p w:rsidR="0081718C" w:rsidRPr="007054F1" w:rsidRDefault="0081718C" w:rsidP="0070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Utvrđenje i</w:t>
            </w:r>
          </w:p>
          <w:p w:rsidR="0081718C" w:rsidRPr="007054F1" w:rsidRDefault="0081718C" w:rsidP="0070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otklanjanje</w:t>
            </w:r>
          </w:p>
          <w:p w:rsidR="0081718C" w:rsidRPr="007054F1" w:rsidRDefault="0081718C" w:rsidP="0070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diskriminacije</w:t>
            </w:r>
          </w:p>
          <w:p w:rsidR="0081718C" w:rsidRPr="007054F1" w:rsidRDefault="0081718C" w:rsidP="0070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4F1">
              <w:rPr>
                <w:rFonts w:ascii="Times New Roman" w:hAnsi="Times New Roman" w:cs="Times New Roman"/>
                <w:bCs/>
                <w:sz w:val="20"/>
                <w:szCs w:val="20"/>
              </w:rPr>
              <w:t>te naknada štete</w:t>
            </w:r>
          </w:p>
          <w:p w:rsidR="0081718C" w:rsidRPr="007054F1" w:rsidRDefault="0081718C" w:rsidP="007054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18C" w:rsidRPr="007054F1" w:rsidRDefault="0081718C" w:rsidP="007054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1718C" w:rsidRPr="007054F1" w:rsidRDefault="00CD2951" w:rsidP="007054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81718C" w:rsidRPr="007054F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1718C" w:rsidRPr="007054F1" w:rsidRDefault="0081718C" w:rsidP="007054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54F1">
              <w:rPr>
                <w:rFonts w:ascii="Times New Roman" w:hAnsi="Times New Roman" w:cs="Times New Roman"/>
                <w:bCs/>
              </w:rPr>
              <w:t>200.000,00 kn</w:t>
            </w:r>
          </w:p>
        </w:tc>
      </w:tr>
    </w:tbl>
    <w:p w:rsidR="009E2F54" w:rsidRDefault="009E2F54" w:rsidP="009E2F5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F54" w:rsidRPr="00802532" w:rsidRDefault="00576745" w:rsidP="009E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532">
        <w:rPr>
          <w:rFonts w:ascii="Times New Roman" w:hAnsi="Times New Roman" w:cs="Times New Roman"/>
          <w:sz w:val="24"/>
          <w:szCs w:val="24"/>
          <w:u w:val="single"/>
        </w:rPr>
        <w:t>Ostale bilješke uz Bilancu:</w:t>
      </w:r>
    </w:p>
    <w:p w:rsidR="006744F1" w:rsidRDefault="006744F1" w:rsidP="00A646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</w:t>
      </w:r>
      <w:r w:rsidR="009E2F54">
        <w:rPr>
          <w:rFonts w:ascii="Times New Roman" w:hAnsi="Times New Roman" w:cs="Times New Roman"/>
          <w:sz w:val="24"/>
          <w:szCs w:val="24"/>
        </w:rPr>
        <w:t xml:space="preserve"> za odgoj i obrazovanje „Goljak“</w:t>
      </w:r>
      <w:r>
        <w:rPr>
          <w:rFonts w:ascii="Times New Roman" w:hAnsi="Times New Roman" w:cs="Times New Roman"/>
          <w:sz w:val="24"/>
          <w:szCs w:val="24"/>
        </w:rPr>
        <w:t xml:space="preserve"> nema </w:t>
      </w:r>
      <w:r w:rsidR="00165678">
        <w:rPr>
          <w:rFonts w:ascii="Times New Roman" w:hAnsi="Times New Roman" w:cs="Times New Roman"/>
          <w:sz w:val="24"/>
          <w:szCs w:val="24"/>
        </w:rPr>
        <w:t>dane zajmove i primljene otplate, primljene kredite i zajmove te otplate, primljene robne zamjene i financijske najmove, dospjele kamate na kredite i zajmove</w:t>
      </w:r>
      <w:r>
        <w:rPr>
          <w:rFonts w:ascii="Times New Roman" w:hAnsi="Times New Roman" w:cs="Times New Roman"/>
          <w:sz w:val="24"/>
          <w:szCs w:val="24"/>
        </w:rPr>
        <w:t xml:space="preserve"> pa se takvi podaci niti ne iskazuju u bilanci.</w:t>
      </w:r>
    </w:p>
    <w:p w:rsidR="000756BC" w:rsidRPr="000756BC" w:rsidRDefault="000756BC" w:rsidP="00075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D43" w:rsidRDefault="000756BC" w:rsidP="009A7D43">
      <w:pPr>
        <w:pStyle w:val="ListParagraph"/>
        <w:spacing w:line="360" w:lineRule="auto"/>
        <w:ind w:left="0"/>
        <w:jc w:val="both"/>
      </w:pPr>
      <w:r w:rsidRPr="000756BC">
        <w:t xml:space="preserve">Internim aktom Centra za odgoj i obrazovanje „Goljak“, a sukladno </w:t>
      </w:r>
      <w:r w:rsidRPr="000756BC">
        <w:t>Pravilniku o proračunskom računovodstvu i računskom planu (NN 124/14, 115/15, 87/16, 3/18 i 126/19 s primjenom od 1. siječnja 2020. godine)</w:t>
      </w:r>
      <w:r w:rsidRPr="000756BC">
        <w:t>, donesena je</w:t>
      </w:r>
      <w:r>
        <w:t xml:space="preserve"> 15.travnja 2020.</w:t>
      </w:r>
      <w:r w:rsidRPr="000756BC">
        <w:t xml:space="preserve"> Odluka o jednokratnom ispravku vrijednosti prema kojoj se p</w:t>
      </w:r>
      <w:r w:rsidRPr="000756BC">
        <w:t>roizvedenoj dugotrajnoj nefinancijskoj imovini čiji je vijek uporabe duži od godine dana i pojedinačni trošak nabave niž</w:t>
      </w:r>
      <w:r w:rsidRPr="000756BC">
        <w:t xml:space="preserve">i od 3.500,00 kn, vrijednost </w:t>
      </w:r>
      <w:r w:rsidRPr="000756BC">
        <w:t>otpisuje jednokratno prilikom stavljanja u uporabu uz obvezu pojedinačnog ili skupnog praćenja u korisnom vijeku uporabe.</w:t>
      </w:r>
      <w:r w:rsidR="009A7D43">
        <w:t xml:space="preserve"> </w:t>
      </w:r>
      <w:r w:rsidR="009A7D43" w:rsidRPr="009A7D43">
        <w:t>Proizvedena dugo</w:t>
      </w:r>
      <w:r w:rsidR="009A7D43">
        <w:t>trajna nefinancijska imovina se</w:t>
      </w:r>
      <w:r w:rsidR="009A7D43" w:rsidRPr="009A7D43">
        <w:t xml:space="preserve"> i nakon što je u cijelosti otpisana, zadržava u evidenciji i iskazuje u bilanci do trenutka prodaje, darovanja, drugog načina otuđenja ili uništenja.</w:t>
      </w:r>
    </w:p>
    <w:p w:rsidR="008948C0" w:rsidRDefault="008948C0" w:rsidP="009A7D43">
      <w:pPr>
        <w:pStyle w:val="ListParagraph"/>
        <w:spacing w:line="360" w:lineRule="auto"/>
        <w:ind w:left="0"/>
        <w:jc w:val="both"/>
      </w:pPr>
    </w:p>
    <w:p w:rsidR="00B03047" w:rsidRDefault="00B03047" w:rsidP="00B03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(081) – 118.707 kn odnosi se na  potraživanja za naknade plaća za bolovanja na teret HZZO-a. Prema uputi Ministarstva financija navedene refundacije plaća nisu išle, pa nije bilo usklađivanja iznosa potraživanja s iznosima obveza iskazanim u evidencijama HZZO-a.</w:t>
      </w:r>
    </w:p>
    <w:p w:rsidR="008E4EE1" w:rsidRDefault="008E4EE1" w:rsidP="009A7D43">
      <w:pPr>
        <w:pStyle w:val="ListParagraph"/>
        <w:spacing w:line="360" w:lineRule="auto"/>
        <w:ind w:left="0"/>
        <w:jc w:val="both"/>
      </w:pPr>
    </w:p>
    <w:p w:rsidR="006744F1" w:rsidRDefault="00D125F4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(164) u iznosu 716.013</w:t>
      </w:r>
      <w:r w:rsidR="0015243B">
        <w:rPr>
          <w:rFonts w:ascii="Times New Roman" w:hAnsi="Times New Roman" w:cs="Times New Roman"/>
          <w:sz w:val="24"/>
          <w:szCs w:val="24"/>
        </w:rPr>
        <w:t xml:space="preserve"> kn odnosi se</w:t>
      </w:r>
      <w:r w:rsidR="006744F1">
        <w:rPr>
          <w:rFonts w:ascii="Times New Roman" w:hAnsi="Times New Roman" w:cs="Times New Roman"/>
          <w:sz w:val="24"/>
          <w:szCs w:val="24"/>
        </w:rPr>
        <w:t xml:space="preserve"> kontinuirane rashode budućih razdoblja (</w:t>
      </w:r>
      <w:r w:rsidR="0015243B">
        <w:rPr>
          <w:rFonts w:ascii="Times New Roman" w:hAnsi="Times New Roman" w:cs="Times New Roman"/>
          <w:sz w:val="24"/>
          <w:szCs w:val="24"/>
        </w:rPr>
        <w:t>naknada plaće i prijevoza na posao i s posla zaposlenih</w:t>
      </w:r>
      <w:r w:rsidR="00F11A8B">
        <w:rPr>
          <w:rFonts w:ascii="Times New Roman" w:hAnsi="Times New Roman" w:cs="Times New Roman"/>
          <w:sz w:val="24"/>
          <w:szCs w:val="24"/>
        </w:rPr>
        <w:t>, naknada zbog nezapošljavanja osoba s invaliditetom,</w:t>
      </w:r>
      <w:r w:rsidR="0015243B">
        <w:rPr>
          <w:rFonts w:ascii="Times New Roman" w:hAnsi="Times New Roman" w:cs="Times New Roman"/>
          <w:sz w:val="24"/>
          <w:szCs w:val="24"/>
        </w:rPr>
        <w:t xml:space="preserve"> za zadnji mjesec izvještajnog razdoblja koja dospijeva u sljedećem mjesecu iduće izvještajne godine</w:t>
      </w:r>
      <w:r w:rsidR="00F11A8B">
        <w:rPr>
          <w:rFonts w:ascii="Times New Roman" w:hAnsi="Times New Roman" w:cs="Times New Roman"/>
          <w:sz w:val="24"/>
          <w:szCs w:val="24"/>
        </w:rPr>
        <w:t>.</w:t>
      </w:r>
      <w:r w:rsidR="00EF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35" w:rsidRDefault="00626F35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29" w:rsidRDefault="00D125F4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(180) u iznosu od 107.409 kn</w:t>
      </w:r>
      <w:r w:rsidR="00F11A8B">
        <w:rPr>
          <w:rFonts w:ascii="Times New Roman" w:hAnsi="Times New Roman" w:cs="Times New Roman"/>
          <w:sz w:val="24"/>
          <w:szCs w:val="24"/>
        </w:rPr>
        <w:t xml:space="preserve">, od čega se 89.609 kn odnosi </w:t>
      </w:r>
      <w:r>
        <w:rPr>
          <w:rFonts w:ascii="Times New Roman" w:hAnsi="Times New Roman" w:cs="Times New Roman"/>
          <w:sz w:val="24"/>
          <w:szCs w:val="24"/>
        </w:rPr>
        <w:t xml:space="preserve"> na obveze za </w:t>
      </w:r>
      <w:r w:rsidR="00F11A8B">
        <w:rPr>
          <w:rFonts w:ascii="Times New Roman" w:hAnsi="Times New Roman" w:cs="Times New Roman"/>
          <w:sz w:val="24"/>
          <w:szCs w:val="24"/>
        </w:rPr>
        <w:t xml:space="preserve"> naknade plaće (isplata plaća iz Državnog proračuna) za bolovanja na teret HZOO-a. Prema uputi Ministarstva financija navedene refundacije plaća nisu išle, pa nije bilo </w:t>
      </w:r>
      <w:r w:rsidR="00BB6030">
        <w:rPr>
          <w:rFonts w:ascii="Times New Roman" w:hAnsi="Times New Roman" w:cs="Times New Roman"/>
          <w:sz w:val="24"/>
          <w:szCs w:val="24"/>
        </w:rPr>
        <w:t>usklađivanja iznosa potraživanja s iznosima obveza iskazanim u evidencijama HZZO-a.</w:t>
      </w:r>
    </w:p>
    <w:p w:rsidR="00F11A8B" w:rsidRDefault="00F11A8B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29" w:rsidRDefault="00F86DD4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 w:rsidR="002B623B">
        <w:rPr>
          <w:rFonts w:ascii="Times New Roman" w:hAnsi="Times New Roman" w:cs="Times New Roman"/>
          <w:sz w:val="24"/>
          <w:szCs w:val="24"/>
        </w:rPr>
        <w:t xml:space="preserve"> </w:t>
      </w:r>
      <w:r w:rsidR="0009487F">
        <w:rPr>
          <w:rFonts w:ascii="Times New Roman" w:hAnsi="Times New Roman" w:cs="Times New Roman"/>
          <w:sz w:val="24"/>
          <w:szCs w:val="24"/>
        </w:rPr>
        <w:t>(251) – 714.551</w:t>
      </w:r>
      <w:r w:rsidR="003F3A29">
        <w:rPr>
          <w:rFonts w:ascii="Times New Roman" w:hAnsi="Times New Roman" w:cs="Times New Roman"/>
          <w:sz w:val="24"/>
          <w:szCs w:val="24"/>
        </w:rPr>
        <w:t>, evidentirani su izvanbilančni zapisi, stavke koje nisu uključene u bilančne kategorije. Zapisi sadrže potencijalne obveze po osnovi sudskih sporova u tijeku, tuđu imovinu dobivenu na korišt</w:t>
      </w:r>
      <w:r>
        <w:rPr>
          <w:rFonts w:ascii="Times New Roman" w:hAnsi="Times New Roman" w:cs="Times New Roman"/>
          <w:sz w:val="24"/>
          <w:szCs w:val="24"/>
        </w:rPr>
        <w:t xml:space="preserve">enje </w:t>
      </w:r>
      <w:r w:rsidR="00BB6030">
        <w:rPr>
          <w:rFonts w:ascii="Times New Roman" w:hAnsi="Times New Roman" w:cs="Times New Roman"/>
          <w:sz w:val="24"/>
          <w:szCs w:val="24"/>
        </w:rPr>
        <w:t>i jamstva.</w:t>
      </w:r>
    </w:p>
    <w:p w:rsidR="00835739" w:rsidRDefault="00835739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1A" w:rsidRDefault="008A371A" w:rsidP="00BB60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faze korekcije rezultata iznos na AOP-u 636</w:t>
      </w:r>
      <w:r>
        <w:rPr>
          <w:rFonts w:ascii="Times New Roman" w:hAnsi="Times New Roman" w:cs="Times New Roman"/>
          <w:sz w:val="24"/>
          <w:szCs w:val="24"/>
        </w:rPr>
        <w:t xml:space="preserve"> obrasca PR-RAS</w:t>
      </w:r>
      <w:r>
        <w:rPr>
          <w:rFonts w:ascii="Times New Roman" w:hAnsi="Times New Roman" w:cs="Times New Roman"/>
          <w:sz w:val="24"/>
          <w:szCs w:val="24"/>
        </w:rPr>
        <w:t xml:space="preserve"> odgovara razlici ukupnih viškova i manjkova iskazanih u bilanci ( AOP 238 minus AOP 242).  </w:t>
      </w:r>
    </w:p>
    <w:p w:rsidR="00BB6030" w:rsidRDefault="00BB6030" w:rsidP="00BB60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D9" w:rsidRDefault="000851D2" w:rsidP="003645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prihodima i rashodima, primicima i izdacima</w:t>
      </w:r>
    </w:p>
    <w:p w:rsidR="00364526" w:rsidRDefault="004428BB" w:rsidP="0036452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Internim aktom</w:t>
      </w:r>
      <w:r w:rsidR="00004311">
        <w:rPr>
          <w:rFonts w:ascii="Times New Roman" w:hAnsi="Times New Roman" w:cs="Times New Roman"/>
          <w:bCs/>
          <w:sz w:val="24"/>
          <w:szCs w:val="24"/>
        </w:rPr>
        <w:t xml:space="preserve"> Centra za odgoj i obrazovanje „Goljak“</w:t>
      </w:r>
      <w:r>
        <w:rPr>
          <w:rFonts w:ascii="Times New Roman" w:hAnsi="Times New Roman" w:cs="Times New Roman"/>
          <w:bCs/>
          <w:sz w:val="24"/>
          <w:szCs w:val="24"/>
        </w:rPr>
        <w:t xml:space="preserve"> od  21.lipnja 2017. donesena je Odluka o kriterijima utvrđivanja većih odstupanja od ostvarenja u izvještajnom razdoblju prethodne godine u bilješkama uz financijske izvještaje. </w:t>
      </w:r>
      <w:r w:rsidR="00364526">
        <w:rPr>
          <w:rFonts w:ascii="Times New Roman" w:hAnsi="Times New Roman"/>
          <w:bCs/>
          <w:sz w:val="24"/>
          <w:szCs w:val="24"/>
        </w:rPr>
        <w:t xml:space="preserve">Odlukom se utvrđuje da se u bilješkama </w:t>
      </w:r>
      <w:r w:rsidR="00364526" w:rsidRPr="00731F7B">
        <w:rPr>
          <w:rFonts w:ascii="Times New Roman" w:hAnsi="Times New Roman"/>
          <w:bCs/>
          <w:sz w:val="24"/>
          <w:szCs w:val="24"/>
        </w:rPr>
        <w:t>uz Izvještaj o prihodima i rashodima, primicima i izdacima</w:t>
      </w:r>
      <w:r w:rsidR="00364526">
        <w:rPr>
          <w:rFonts w:ascii="Times New Roman" w:hAnsi="Times New Roman"/>
          <w:bCs/>
          <w:sz w:val="24"/>
          <w:szCs w:val="24"/>
        </w:rPr>
        <w:t xml:space="preserve"> razlozi odstupanja navode i razmatraju za odstupanja koja su veća od 30% i više u odnosu na prethodnu godinu. Odstupanja koja su manja od 1.000,00 kn se ne razmatraju i ne navode se razlozi odstupanja.</w:t>
      </w:r>
    </w:p>
    <w:p w:rsidR="00866504" w:rsidRPr="00866504" w:rsidRDefault="00866504" w:rsidP="008665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AOP (65) – iznos od 17.674 kn od čega se 16.685 kn odnosi na prihode namijenjene nabavi udžbenika za učenike, a 989 kn na prihode za nabavu obvezne lektire za opremanjem školske knjižnice temeljem oduke Ministarstva znanosti i obrazovanja </w:t>
      </w:r>
      <w:r w:rsidRPr="00866504">
        <w:rPr>
          <w:rFonts w:ascii="Times New Roman" w:hAnsi="Times New Roman" w:cs="Times New Roman"/>
          <w:sz w:val="24"/>
          <w:szCs w:val="24"/>
        </w:rPr>
        <w:t>od dana 14. listopada 2020. godine, Klasa: 602-01/20-01/00610, Urbroj: 533-05-20-0001, odnosno Odluke o raspodjeli sredstava za opremanje školskih knjižnica osnovnih škola obveznom lektirom u 2020. godini.</w:t>
      </w:r>
      <w:r>
        <w:rPr>
          <w:rFonts w:ascii="Times New Roman" w:hAnsi="Times New Roman" w:cs="Times New Roman"/>
          <w:sz w:val="24"/>
          <w:szCs w:val="24"/>
        </w:rPr>
        <w:t xml:space="preserve"> Navedenom odlukom nam je dodijeljeno 1.000 kn, od čega je utrošeno 989,01 kn pa je temeljem navedenog višak preostalih sredstava za povrat u iznosu 10.99 kn knjižen kao storno osnovnog računa 63622 i obveza za povrat u proračun 23958</w:t>
      </w:r>
    </w:p>
    <w:p w:rsidR="008C45CE" w:rsidRDefault="00EA09B2" w:rsidP="0036452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AOP (153</w:t>
      </w:r>
      <w:r w:rsidR="008C45CE">
        <w:rPr>
          <w:rFonts w:ascii="Times New Roman" w:hAnsi="Times New Roman"/>
          <w:bCs/>
          <w:sz w:val="24"/>
          <w:szCs w:val="24"/>
        </w:rPr>
        <w:t xml:space="preserve">) – </w:t>
      </w:r>
      <w:r w:rsidR="007F6E3D">
        <w:rPr>
          <w:rFonts w:ascii="Times New Roman" w:hAnsi="Times New Roman"/>
          <w:bCs/>
          <w:sz w:val="24"/>
          <w:szCs w:val="24"/>
        </w:rPr>
        <w:t xml:space="preserve">iznos od </w:t>
      </w:r>
      <w:r>
        <w:rPr>
          <w:rFonts w:ascii="Times New Roman" w:hAnsi="Times New Roman"/>
          <w:bCs/>
          <w:sz w:val="24"/>
          <w:szCs w:val="24"/>
        </w:rPr>
        <w:t>6.676</w:t>
      </w:r>
      <w:r w:rsidR="008C45CE">
        <w:rPr>
          <w:rFonts w:ascii="Times New Roman" w:hAnsi="Times New Roman"/>
          <w:bCs/>
          <w:sz w:val="24"/>
          <w:szCs w:val="24"/>
        </w:rPr>
        <w:t xml:space="preserve"> kn odnosi se na </w:t>
      </w:r>
      <w:r>
        <w:rPr>
          <w:rFonts w:ascii="Times New Roman" w:hAnsi="Times New Roman"/>
          <w:bCs/>
          <w:sz w:val="24"/>
          <w:szCs w:val="24"/>
        </w:rPr>
        <w:t>plaće za prekovremeni rad djelatnika koji su uz svoj redovan rad mijenjali i djelatnike koji su bili na bolovanju.</w:t>
      </w:r>
    </w:p>
    <w:p w:rsidR="00F17FEF" w:rsidRDefault="00F17FEF" w:rsidP="0036452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AOP (155)- 376.785 kn, razlog odstupanja u odnosu na izvještajno razdoblje prethodne godine</w:t>
      </w:r>
      <w:r w:rsidR="005F292A">
        <w:rPr>
          <w:rFonts w:ascii="Times New Roman" w:hAnsi="Times New Roman"/>
          <w:bCs/>
          <w:sz w:val="24"/>
          <w:szCs w:val="24"/>
        </w:rPr>
        <w:t xml:space="preserve"> je veći broj isplaćenih naknada za bolovanja dulja od 90 dana, veći broj otpremnina te povećanja iznosa božićnica i regresa za korištenje godišnjeg odmora.</w:t>
      </w:r>
    </w:p>
    <w:p w:rsidR="00572AE7" w:rsidRDefault="00572AE7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E5">
        <w:rPr>
          <w:rFonts w:ascii="Times New Roman" w:hAnsi="Times New Roman" w:cs="Times New Roman"/>
          <w:sz w:val="24"/>
          <w:szCs w:val="24"/>
        </w:rPr>
        <w:t>AOP (</w:t>
      </w:r>
      <w:r w:rsidR="005F292A">
        <w:rPr>
          <w:rFonts w:ascii="Times New Roman" w:hAnsi="Times New Roman" w:cs="Times New Roman"/>
          <w:sz w:val="24"/>
          <w:szCs w:val="24"/>
        </w:rPr>
        <w:t>171</w:t>
      </w:r>
      <w:r w:rsidRPr="00515A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prikazuje iznos od </w:t>
      </w:r>
      <w:r w:rsidR="005F292A">
        <w:rPr>
          <w:rFonts w:ascii="Times New Roman" w:hAnsi="Times New Roman" w:cs="Times New Roman"/>
          <w:sz w:val="24"/>
          <w:szCs w:val="24"/>
        </w:rPr>
        <w:t>5.979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9943A9">
        <w:rPr>
          <w:rFonts w:ascii="Times New Roman" w:hAnsi="Times New Roman" w:cs="Times New Roman"/>
          <w:sz w:val="24"/>
          <w:szCs w:val="24"/>
        </w:rPr>
        <w:t>, razlog odstupanja u odnosu na izvještajno razdoblje prethodne godine</w:t>
      </w:r>
      <w:r w:rsidR="00515AE5">
        <w:rPr>
          <w:rFonts w:ascii="Times New Roman" w:hAnsi="Times New Roman" w:cs="Times New Roman"/>
          <w:sz w:val="24"/>
          <w:szCs w:val="24"/>
        </w:rPr>
        <w:t xml:space="preserve"> je </w:t>
      </w:r>
      <w:r w:rsidR="005F292A">
        <w:rPr>
          <w:rFonts w:ascii="Times New Roman" w:hAnsi="Times New Roman" w:cs="Times New Roman"/>
          <w:sz w:val="24"/>
          <w:szCs w:val="24"/>
        </w:rPr>
        <w:t>potreba za nabavom novih zimskih guma za naša 2 kombi vozila. Navedena nabava je bila planirana financijskom planom za 2020. godinu i pla</w:t>
      </w:r>
      <w:r w:rsidR="00FC0B70">
        <w:rPr>
          <w:rFonts w:ascii="Times New Roman" w:hAnsi="Times New Roman" w:cs="Times New Roman"/>
          <w:sz w:val="24"/>
          <w:szCs w:val="24"/>
        </w:rPr>
        <w:t>nom nabave za 2020. godinu.</w:t>
      </w:r>
    </w:p>
    <w:p w:rsidR="00BC7F4A" w:rsidRDefault="00FC0B70" w:rsidP="00BC7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(179)- 2.101.825 kn, razlog odstupanja u odnosu na izvještajno razdoblje prethodne godine je</w:t>
      </w:r>
      <w:r w:rsidR="00CC4F50">
        <w:rPr>
          <w:rFonts w:ascii="Times New Roman" w:hAnsi="Times New Roman" w:cs="Times New Roman"/>
          <w:sz w:val="24"/>
          <w:szCs w:val="24"/>
        </w:rPr>
        <w:t xml:space="preserve"> zakupnina</w:t>
      </w:r>
      <w:r w:rsidR="00F84C22">
        <w:rPr>
          <w:rFonts w:ascii="Times New Roman" w:hAnsi="Times New Roman" w:cs="Times New Roman"/>
          <w:sz w:val="24"/>
          <w:szCs w:val="24"/>
        </w:rPr>
        <w:t xml:space="preserve"> za našu lokaciju Zavrtnica 30 koju koristimo od mjeseca rujna 2019.</w:t>
      </w:r>
      <w:r w:rsidR="00CC4F50">
        <w:rPr>
          <w:rFonts w:ascii="Times New Roman" w:hAnsi="Times New Roman" w:cs="Times New Roman"/>
          <w:sz w:val="24"/>
          <w:szCs w:val="24"/>
        </w:rPr>
        <w:t>godine. Mjesečni iznos zakupnine</w:t>
      </w:r>
      <w:r w:rsidR="00F84C22">
        <w:rPr>
          <w:rFonts w:ascii="Times New Roman" w:hAnsi="Times New Roman" w:cs="Times New Roman"/>
          <w:sz w:val="24"/>
          <w:szCs w:val="24"/>
        </w:rPr>
        <w:t xml:space="preserve"> iznosi 71.850 kn,</w:t>
      </w:r>
      <w:r w:rsidR="00BC7F4A">
        <w:rPr>
          <w:rFonts w:ascii="Times New Roman" w:hAnsi="Times New Roman" w:cs="Times New Roman"/>
          <w:sz w:val="24"/>
          <w:szCs w:val="24"/>
        </w:rPr>
        <w:t xml:space="preserve"> navedeno podmiruje Osnivač, a sredstva su planirana </w:t>
      </w:r>
      <w:r w:rsidR="00BC7F4A">
        <w:rPr>
          <w:rFonts w:ascii="Times New Roman" w:hAnsi="Times New Roman" w:cs="Times New Roman"/>
          <w:sz w:val="24"/>
          <w:szCs w:val="24"/>
        </w:rPr>
        <w:t>financijskom planom za 2020. godinu i planom nabave za 2020. godinu.</w:t>
      </w:r>
    </w:p>
    <w:p w:rsidR="006F0321" w:rsidRDefault="006F0321" w:rsidP="006F0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(180) – 13.500 kn prikazuje iznos za obavljane </w:t>
      </w:r>
      <w:r w:rsidRPr="006F0321">
        <w:rPr>
          <w:rFonts w:ascii="Times New Roman" w:hAnsi="Times New Roman" w:cs="Times New Roman"/>
          <w:sz w:val="24"/>
          <w:szCs w:val="24"/>
        </w:rPr>
        <w:t>sistematske preglede zaposlenika Centra za odgoj i obrazovanje „Goljak“ u 2020. godini. Si</w:t>
      </w:r>
      <w:r>
        <w:rPr>
          <w:rFonts w:ascii="Times New Roman" w:hAnsi="Times New Roman" w:cs="Times New Roman"/>
          <w:sz w:val="24"/>
          <w:szCs w:val="24"/>
        </w:rPr>
        <w:t>stematski pregledi su obavljeni</w:t>
      </w:r>
      <w:r w:rsidRPr="006F0321">
        <w:rPr>
          <w:rFonts w:ascii="Times New Roman" w:hAnsi="Times New Roman" w:cs="Times New Roman"/>
          <w:sz w:val="24"/>
          <w:szCs w:val="24"/>
        </w:rPr>
        <w:t xml:space="preserve"> u skladu s članom 41. Kolektivnog ugovora za zaposlenike u osnovnoškolskim ustanovama</w:t>
      </w:r>
      <w:r w:rsidR="00A337CC">
        <w:rPr>
          <w:rFonts w:ascii="Times New Roman" w:hAnsi="Times New Roman" w:cs="Times New Roman"/>
          <w:sz w:val="24"/>
          <w:szCs w:val="24"/>
        </w:rPr>
        <w:t>.</w:t>
      </w:r>
    </w:p>
    <w:p w:rsidR="00A337CC" w:rsidRDefault="00A337CC" w:rsidP="00A33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(186) – 34.927</w:t>
      </w:r>
      <w:r>
        <w:rPr>
          <w:rFonts w:ascii="Times New Roman" w:hAnsi="Times New Roman" w:cs="Times New Roman"/>
          <w:sz w:val="24"/>
          <w:szCs w:val="24"/>
        </w:rPr>
        <w:t xml:space="preserve"> kn, iznos se odnosi na rashode za naknade predsjedniku i članovima školskog odbora za nazočnost na sjednicama školskog odbora. </w:t>
      </w:r>
    </w:p>
    <w:p w:rsidR="00A337CC" w:rsidRDefault="00A337CC" w:rsidP="00A33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(190) – 9.712 kn, od čega se 7.275 kn odnosi na rashode za provjere vjerodostojnosti diploma djelatnika, a 2.437 kn odnosi se na naknadu zbog nezapošljavanja osoba s invaliditetom koju smo dužni plaćati od mjeseca rujna 2020.</w:t>
      </w:r>
    </w:p>
    <w:p w:rsidR="00107501" w:rsidRDefault="00107501" w:rsidP="00107501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07501">
        <w:rPr>
          <w:rFonts w:ascii="Times New Roman" w:hAnsi="Times New Roman" w:cs="Times New Roman"/>
          <w:sz w:val="24"/>
          <w:szCs w:val="24"/>
        </w:rPr>
        <w:t xml:space="preserve">AOP (406) prikazuje manjak prihoda poslovanja u iznosu od 318.404 kn. Manjak je nastao iz razloga što za mjesec listopad, studeni i prosinac 2020. godine nismo zaprimili prihode za </w:t>
      </w:r>
      <w:r w:rsidRPr="00107501">
        <w:rPr>
          <w:rFonts w:ascii="Times New Roman" w:hAnsi="Times New Roman" w:cs="Times New Roman"/>
          <w:sz w:val="24"/>
          <w:szCs w:val="24"/>
        </w:rPr>
        <w:t>financiranje povećanih troškova prijevoza učenika s teškoćama u razvoju, financiranje posebnih nastavnih sredstava i pomagala za učenike s teškoćama u razvoju u osnovnoškolskim programima.</w:t>
      </w:r>
      <w:r w:rsidRPr="00107501">
        <w:rPr>
          <w:rFonts w:ascii="Times New Roman" w:hAnsi="Times New Roman" w:cs="Times New Roman"/>
          <w:sz w:val="24"/>
          <w:szCs w:val="24"/>
        </w:rPr>
        <w:t xml:space="preserve"> te financiranje troškova prehrane za učenike s teškoćama u razvoju, što se financira iz Državnog proračuna temeljem </w:t>
      </w:r>
      <w:r>
        <w:rPr>
          <w:rFonts w:ascii="Times New Roman" w:hAnsi="Times New Roman" w:cs="Times New Roman"/>
          <w:sz w:val="24"/>
          <w:szCs w:val="24"/>
        </w:rPr>
        <w:t>Odluke Ministarstva znanosti o obrazovanja o</w:t>
      </w:r>
      <w:r w:rsidRPr="00107501">
        <w:rPr>
          <w:rFonts w:ascii="Times New Roman" w:hAnsi="Times New Roman" w:cs="Times New Roman"/>
          <w:sz w:val="24"/>
          <w:szCs w:val="24"/>
        </w:rPr>
        <w:t xml:space="preserve"> kriterijima za financiranje povećanih troškova prijevoza i posebnih nastavnih sredstava i pomagala te sufinanciranja  prehrane učenika s teškoćama u razvoju u </w:t>
      </w:r>
      <w:r w:rsidRPr="00107501">
        <w:rPr>
          <w:rFonts w:ascii="Times New Roman" w:hAnsi="Times New Roman" w:cs="Times New Roman"/>
          <w:sz w:val="24"/>
          <w:szCs w:val="24"/>
        </w:rPr>
        <w:lastRenderedPageBreak/>
        <w:t>osnovnoškolskim programima, za školsku godinu 2020./2021. (Klasa: 602-02/20-08/00444, Urbroj: 533-06-20-0001 od 20. kolovoza 2020.).</w:t>
      </w:r>
    </w:p>
    <w:p w:rsidR="00CC4560" w:rsidRPr="00107501" w:rsidRDefault="00CC4560" w:rsidP="00107501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(632) prikazuje manjak prihoda i primitaka u iznosu od 318.404 kn. Navedeni manjak prihoda i primitaka nastao je iz istih razloga navedenih u prethodnom objašnjenu za AOP 406.</w:t>
      </w:r>
    </w:p>
    <w:p w:rsidR="00CE6E4F" w:rsidRPr="00BB5603" w:rsidRDefault="00CE6E4F" w:rsidP="00CE6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F">
        <w:rPr>
          <w:rFonts w:ascii="Times New Roman" w:hAnsi="Times New Roman" w:cs="Times New Roman"/>
          <w:sz w:val="24"/>
          <w:szCs w:val="24"/>
        </w:rPr>
        <w:t>AOP (633</w:t>
      </w:r>
      <w:r w:rsidR="00335344">
        <w:rPr>
          <w:rFonts w:ascii="Times New Roman" w:hAnsi="Times New Roman" w:cs="Times New Roman"/>
          <w:sz w:val="24"/>
          <w:szCs w:val="24"/>
        </w:rPr>
        <w:t>) u iznosu 301.821</w:t>
      </w:r>
      <w:r w:rsidRPr="00CE6E4F">
        <w:rPr>
          <w:rFonts w:ascii="Times New Roman" w:hAnsi="Times New Roman" w:cs="Times New Roman"/>
          <w:sz w:val="24"/>
          <w:szCs w:val="24"/>
        </w:rPr>
        <w:t xml:space="preserve"> kn odnosi se na preneseni višak prihoda i primitaka iz prethodnog razdoblja raspoloživ</w:t>
      </w:r>
      <w:r w:rsidR="00335344">
        <w:rPr>
          <w:rFonts w:ascii="Times New Roman" w:hAnsi="Times New Roman" w:cs="Times New Roman"/>
          <w:sz w:val="24"/>
          <w:szCs w:val="24"/>
        </w:rPr>
        <w:t xml:space="preserve"> u 2020</w:t>
      </w:r>
      <w:r w:rsidR="00BB5603">
        <w:rPr>
          <w:rFonts w:ascii="Times New Roman" w:hAnsi="Times New Roman" w:cs="Times New Roman"/>
          <w:sz w:val="24"/>
          <w:szCs w:val="24"/>
        </w:rPr>
        <w:t>. godini (AOP 635</w:t>
      </w:r>
      <w:r w:rsidRPr="00CE6E4F">
        <w:rPr>
          <w:rFonts w:ascii="Times New Roman" w:hAnsi="Times New Roman" w:cs="Times New Roman"/>
          <w:sz w:val="24"/>
          <w:szCs w:val="24"/>
        </w:rPr>
        <w:t xml:space="preserve"> iz Izvještaja o prihodima i </w:t>
      </w:r>
      <w:r w:rsidRPr="00BB5603">
        <w:rPr>
          <w:rFonts w:ascii="Times New Roman" w:hAnsi="Times New Roman" w:cs="Times New Roman"/>
          <w:sz w:val="24"/>
          <w:szCs w:val="24"/>
        </w:rPr>
        <w:t>rashodima, primicima i izdac</w:t>
      </w:r>
      <w:r w:rsidR="00E16DBB">
        <w:rPr>
          <w:rFonts w:ascii="Times New Roman" w:hAnsi="Times New Roman" w:cs="Times New Roman"/>
          <w:sz w:val="24"/>
          <w:szCs w:val="24"/>
        </w:rPr>
        <w:t>ima za razdoblje 1.1.-31.12.2019</w:t>
      </w:r>
      <w:r w:rsidRPr="00BB5603">
        <w:rPr>
          <w:rFonts w:ascii="Times New Roman" w:hAnsi="Times New Roman" w:cs="Times New Roman"/>
          <w:sz w:val="24"/>
          <w:szCs w:val="24"/>
        </w:rPr>
        <w:t>. godine).</w:t>
      </w:r>
    </w:p>
    <w:p w:rsidR="00C428F1" w:rsidRDefault="00240BD8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 (636</w:t>
      </w:r>
      <w:r w:rsidR="00BB5603" w:rsidRPr="00BB5603">
        <w:rPr>
          <w:rFonts w:ascii="Times New Roman" w:hAnsi="Times New Roman" w:cs="Times New Roman"/>
          <w:sz w:val="24"/>
          <w:szCs w:val="24"/>
        </w:rPr>
        <w:t xml:space="preserve">) nalazi se </w:t>
      </w:r>
      <w:r>
        <w:rPr>
          <w:rFonts w:ascii="Times New Roman" w:hAnsi="Times New Roman" w:cs="Times New Roman"/>
          <w:sz w:val="24"/>
          <w:szCs w:val="24"/>
        </w:rPr>
        <w:t>manjak prihoda za pokriće u sljedećem razdoblju, 16.583</w:t>
      </w:r>
      <w:r w:rsidR="002453CF">
        <w:rPr>
          <w:rFonts w:ascii="Times New Roman" w:hAnsi="Times New Roman" w:cs="Times New Roman"/>
          <w:sz w:val="24"/>
          <w:szCs w:val="24"/>
        </w:rPr>
        <w:t xml:space="preserve"> kn.</w:t>
      </w:r>
      <w:r w:rsidR="00BB5603" w:rsidRPr="00BB5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Manjak</w:t>
      </w:r>
      <w:r w:rsidR="002453CF">
        <w:rPr>
          <w:rFonts w:ascii="Times New Roman" w:hAnsi="Times New Roman" w:cs="Times New Roman"/>
          <w:sz w:val="24"/>
          <w:szCs w:val="24"/>
        </w:rPr>
        <w:t xml:space="preserve"> je nastao prijenosom viška prihoda i primitaka iz prethodnog </w:t>
      </w:r>
      <w:r>
        <w:rPr>
          <w:rFonts w:ascii="Times New Roman" w:hAnsi="Times New Roman" w:cs="Times New Roman"/>
          <w:sz w:val="24"/>
          <w:szCs w:val="24"/>
        </w:rPr>
        <w:t>razdoblja, a raspoloživog u 2020. godini u iznosu od 301.821 kn (AOP 633) i manjkom prihoda i primitaka u izvještajnom razdoblju 2020. u iznosu od 318.404 kn (AOP 632)</w:t>
      </w:r>
      <w:r w:rsidR="00EE6496">
        <w:rPr>
          <w:rFonts w:ascii="Times New Roman" w:hAnsi="Times New Roman" w:cs="Times New Roman"/>
          <w:sz w:val="24"/>
          <w:szCs w:val="24"/>
        </w:rPr>
        <w:t>.</w:t>
      </w:r>
    </w:p>
    <w:p w:rsidR="00293A59" w:rsidRDefault="00EE6496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(636) koji iskazuje manjak prihoda i primitaka za pokriće u sljedećem razdoblju prikazuje rezultat prije faze korekcije financijskog rezultata i ne prenosi se u bilancu.</w:t>
      </w:r>
      <w:r w:rsidR="00293A59">
        <w:rPr>
          <w:rFonts w:ascii="Times New Roman" w:hAnsi="Times New Roman" w:cs="Times New Roman"/>
          <w:sz w:val="24"/>
          <w:szCs w:val="24"/>
        </w:rPr>
        <w:t xml:space="preserve"> Korekcija financijskog rezultata je rađena temeljem članka 82. Pravilnika o proračunskom računovodstvu i računskom planu. Korekcije rezultata je rađena za iznose koji su bili evidentirani tijekom izvještajne godine n</w:t>
      </w:r>
      <w:r w:rsidR="00C100CF">
        <w:rPr>
          <w:rFonts w:ascii="Times New Roman" w:hAnsi="Times New Roman" w:cs="Times New Roman"/>
          <w:sz w:val="24"/>
          <w:szCs w:val="24"/>
        </w:rPr>
        <w:t>a računima kapitalnih prijenosa, odnosno za evidentiranu nabavu nefinancijske imovine i priznatih rashoda za nabavu nefinancijske imovine razreda 4 iz kapitalnih prijenosa.</w:t>
      </w:r>
      <w:r w:rsidR="00293A59">
        <w:rPr>
          <w:rFonts w:ascii="Times New Roman" w:hAnsi="Times New Roman" w:cs="Times New Roman"/>
          <w:sz w:val="24"/>
          <w:szCs w:val="24"/>
        </w:rPr>
        <w:t xml:space="preserve"> Na osnovnom računu 66323 evidentirano je 1.991 kn donacije, te je temeljem toga rađena korekcija rezu</w:t>
      </w:r>
      <w:r w:rsidR="007F328D">
        <w:rPr>
          <w:rFonts w:ascii="Times New Roman" w:hAnsi="Times New Roman" w:cs="Times New Roman"/>
          <w:sz w:val="24"/>
          <w:szCs w:val="24"/>
        </w:rPr>
        <w:t>ltata na način da je za navedeni</w:t>
      </w:r>
      <w:r w:rsidR="00293A59">
        <w:rPr>
          <w:rFonts w:ascii="Times New Roman" w:hAnsi="Times New Roman" w:cs="Times New Roman"/>
          <w:sz w:val="24"/>
          <w:szCs w:val="24"/>
        </w:rPr>
        <w:t xml:space="preserve"> iznos</w:t>
      </w:r>
      <w:r w:rsidR="009C190B">
        <w:rPr>
          <w:rFonts w:ascii="Times New Roman" w:hAnsi="Times New Roman" w:cs="Times New Roman"/>
          <w:sz w:val="24"/>
          <w:szCs w:val="24"/>
        </w:rPr>
        <w:t xml:space="preserve"> s</w:t>
      </w:r>
      <w:r w:rsidR="00293A59">
        <w:rPr>
          <w:rFonts w:ascii="Times New Roman" w:hAnsi="Times New Roman" w:cs="Times New Roman"/>
          <w:sz w:val="24"/>
          <w:szCs w:val="24"/>
        </w:rPr>
        <w:t>manjen</w:t>
      </w:r>
      <w:r w:rsidR="007F328D">
        <w:rPr>
          <w:rFonts w:ascii="Times New Roman" w:hAnsi="Times New Roman" w:cs="Times New Roman"/>
          <w:sz w:val="24"/>
          <w:szCs w:val="24"/>
        </w:rPr>
        <w:t xml:space="preserve"> višak</w:t>
      </w:r>
      <w:r w:rsidR="00293A59">
        <w:rPr>
          <w:rFonts w:ascii="Times New Roman" w:hAnsi="Times New Roman" w:cs="Times New Roman"/>
          <w:sz w:val="24"/>
          <w:szCs w:val="24"/>
        </w:rPr>
        <w:t xml:space="preserve"> prihoda p</w:t>
      </w:r>
      <w:r w:rsidR="007F328D">
        <w:rPr>
          <w:rFonts w:ascii="Times New Roman" w:hAnsi="Times New Roman" w:cs="Times New Roman"/>
          <w:sz w:val="24"/>
          <w:szCs w:val="24"/>
        </w:rPr>
        <w:t xml:space="preserve">oslovanja uz istodobno smanjenje manjka prihoda od nefinancijske imovine. </w:t>
      </w:r>
      <w:r w:rsidR="009C190B">
        <w:rPr>
          <w:rFonts w:ascii="Times New Roman" w:hAnsi="Times New Roman" w:cs="Times New Roman"/>
          <w:sz w:val="24"/>
          <w:szCs w:val="24"/>
        </w:rPr>
        <w:t xml:space="preserve"> Korekcija je rađena i za iznos s računa 66323 od 17.274 kn </w:t>
      </w:r>
      <w:r w:rsidR="009C190B">
        <w:rPr>
          <w:rFonts w:ascii="Times New Roman" w:hAnsi="Times New Roman" w:cs="Times New Roman"/>
          <w:sz w:val="24"/>
          <w:szCs w:val="24"/>
        </w:rPr>
        <w:t>na način da je za navedeni iznos smanjen višak prihoda poslovanja uz istodobno smanjenje manjka prihoda od nefinancijske imovine.</w:t>
      </w:r>
      <w:r w:rsidR="009C190B">
        <w:rPr>
          <w:rFonts w:ascii="Times New Roman" w:hAnsi="Times New Roman" w:cs="Times New Roman"/>
          <w:sz w:val="24"/>
          <w:szCs w:val="24"/>
        </w:rPr>
        <w:t xml:space="preserve"> Provedena korekcija rezultata nije vidljiva u obrascu PR-RAS, stanje u tom obrascu ostaje nepromijenjeno, ali je vidljiva u obrascu BIL.</w:t>
      </w:r>
    </w:p>
    <w:p w:rsidR="00EE6496" w:rsidRDefault="00293A59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faze korekcije rezultata</w:t>
      </w:r>
      <w:r w:rsidR="00EE6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 na AOP-u 636 odgovara razlici ukupnih viškova i manjkova iskazanih u bilanci ( AOP 238 minus AOP 242).  </w:t>
      </w:r>
    </w:p>
    <w:p w:rsidR="00BB5603" w:rsidRDefault="00BB5603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F1" w:rsidRDefault="00C428F1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(687) – 76.313 kn se odnosi na isplatu otpremnina za odlazak u mirovina za 5 djelatnika koji su tijekom 2020. godine ostvarili pravo na mirovinu.</w:t>
      </w:r>
    </w:p>
    <w:p w:rsidR="00C428F1" w:rsidRDefault="00C428F1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F1" w:rsidRDefault="00C428F1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AOP(688) – 29.582 se odnosi na isplatu naknada za bolovanja dužih od 90 dana za 8 djelatnika koji su tijekom 2020. godine ostvarili navedeno pravo.</w:t>
      </w:r>
    </w:p>
    <w:p w:rsidR="00C428F1" w:rsidRDefault="00C428F1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F1" w:rsidRDefault="00C428F1" w:rsidP="00C42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(691) – 13.500 kn </w:t>
      </w:r>
      <w:r>
        <w:rPr>
          <w:rFonts w:ascii="Times New Roman" w:hAnsi="Times New Roman" w:cs="Times New Roman"/>
          <w:sz w:val="24"/>
          <w:szCs w:val="24"/>
        </w:rPr>
        <w:t xml:space="preserve">prikazuje iznos za obavljane </w:t>
      </w:r>
      <w:r w:rsidRPr="006F0321">
        <w:rPr>
          <w:rFonts w:ascii="Times New Roman" w:hAnsi="Times New Roman" w:cs="Times New Roman"/>
          <w:sz w:val="24"/>
          <w:szCs w:val="24"/>
        </w:rPr>
        <w:t>sistematske preglede zaposlenika Centra za odgoj i obrazovanje „Goljak“ u 2020. godini. Si</w:t>
      </w:r>
      <w:r>
        <w:rPr>
          <w:rFonts w:ascii="Times New Roman" w:hAnsi="Times New Roman" w:cs="Times New Roman"/>
          <w:sz w:val="24"/>
          <w:szCs w:val="24"/>
        </w:rPr>
        <w:t>stematski pregledi su obavljeni</w:t>
      </w:r>
      <w:r w:rsidRPr="006F0321">
        <w:rPr>
          <w:rFonts w:ascii="Times New Roman" w:hAnsi="Times New Roman" w:cs="Times New Roman"/>
          <w:sz w:val="24"/>
          <w:szCs w:val="24"/>
        </w:rPr>
        <w:t xml:space="preserve"> u skladu s članom 41. Kolektivnog ugovora za zaposlenike u osnovnoškolskim ustanovama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8F1" w:rsidRDefault="00C428F1" w:rsidP="00C42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(693) – 4.944 kn odnosi se na  naknadu sredstava za rad stručnjaka za tehničku podršku koju financira Osnivač u sklopu projekta „e-Škole“ . Navedeni iznos se odnosi na razdoblje od mjeseca travnja do mjeseca prosinca izvještajnog razdoblja.</w:t>
      </w:r>
    </w:p>
    <w:p w:rsidR="00C428F1" w:rsidRDefault="00C428F1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A5" w:rsidRPr="004C043B" w:rsidRDefault="009831A5" w:rsidP="00BB5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4C043B">
        <w:rPr>
          <w:rFonts w:ascii="Times New Roman" w:hAnsi="Times New Roman" w:cs="Times New Roman"/>
          <w:sz w:val="24"/>
          <w:szCs w:val="24"/>
          <w:u w:val="single"/>
        </w:rPr>
        <w:t xml:space="preserve">Ostale bilješke uz </w:t>
      </w:r>
      <w:r w:rsidRPr="004C04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Izvještaj o prihodima i rashodima, primicima i izdacima: </w:t>
      </w:r>
    </w:p>
    <w:p w:rsidR="009831A5" w:rsidRPr="009831A5" w:rsidRDefault="009831A5" w:rsidP="00983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A5">
        <w:rPr>
          <w:rFonts w:ascii="Times New Roman" w:hAnsi="Times New Roman" w:cs="Times New Roman"/>
          <w:sz w:val="24"/>
          <w:szCs w:val="24"/>
        </w:rPr>
        <w:t xml:space="preserve">Unutar AOP (183) nalazi se sufinanciranje povećanih troškova prijevoza i prehrane djece s teškoćama u razvoju sufinanciranih od strane Grada Zagreba za predškolsku djecu i Državnog </w:t>
      </w:r>
      <w:r w:rsidR="00CE1554">
        <w:rPr>
          <w:rFonts w:ascii="Times New Roman" w:hAnsi="Times New Roman" w:cs="Times New Roman"/>
          <w:sz w:val="24"/>
          <w:szCs w:val="24"/>
        </w:rPr>
        <w:t>pror</w:t>
      </w:r>
      <w:r w:rsidR="00D3334F">
        <w:rPr>
          <w:rFonts w:ascii="Times New Roman" w:hAnsi="Times New Roman" w:cs="Times New Roman"/>
          <w:sz w:val="24"/>
          <w:szCs w:val="24"/>
        </w:rPr>
        <w:t>ačuna RH za školsku djecu (</w:t>
      </w:r>
      <w:r w:rsidR="00A27D84">
        <w:rPr>
          <w:rFonts w:ascii="Times New Roman" w:hAnsi="Times New Roman" w:cs="Times New Roman"/>
          <w:sz w:val="24"/>
          <w:szCs w:val="24"/>
        </w:rPr>
        <w:t>948.925</w:t>
      </w:r>
      <w:r w:rsidR="00CE1554">
        <w:rPr>
          <w:rFonts w:ascii="Times New Roman" w:hAnsi="Times New Roman" w:cs="Times New Roman"/>
          <w:sz w:val="24"/>
          <w:szCs w:val="24"/>
        </w:rPr>
        <w:t xml:space="preserve"> kn prilagođeni prijevoz </w:t>
      </w:r>
      <w:r w:rsidR="00D3334F">
        <w:rPr>
          <w:rFonts w:ascii="Times New Roman" w:hAnsi="Times New Roman" w:cs="Times New Roman"/>
          <w:sz w:val="24"/>
          <w:szCs w:val="24"/>
        </w:rPr>
        <w:t>školske djece</w:t>
      </w:r>
      <w:r w:rsidR="00CE1554">
        <w:rPr>
          <w:rFonts w:ascii="Times New Roman" w:hAnsi="Times New Roman" w:cs="Times New Roman"/>
          <w:sz w:val="24"/>
          <w:szCs w:val="24"/>
        </w:rPr>
        <w:t xml:space="preserve"> od str</w:t>
      </w:r>
      <w:r w:rsidR="00252591">
        <w:rPr>
          <w:rFonts w:ascii="Times New Roman" w:hAnsi="Times New Roman" w:cs="Times New Roman"/>
          <w:sz w:val="24"/>
          <w:szCs w:val="24"/>
        </w:rPr>
        <w:t>ane ovlaštenog prijevoznika, 177</w:t>
      </w:r>
      <w:r w:rsidR="00AC1D5A">
        <w:rPr>
          <w:rFonts w:ascii="Times New Roman" w:hAnsi="Times New Roman" w:cs="Times New Roman"/>
          <w:sz w:val="24"/>
          <w:szCs w:val="24"/>
        </w:rPr>
        <w:t>.157</w:t>
      </w:r>
      <w:r w:rsidR="00CE1554">
        <w:rPr>
          <w:rFonts w:ascii="Times New Roman" w:hAnsi="Times New Roman" w:cs="Times New Roman"/>
          <w:sz w:val="24"/>
          <w:szCs w:val="24"/>
        </w:rPr>
        <w:t xml:space="preserve"> kn za refundacije  troškova individualnog prijevoza roditelja</w:t>
      </w:r>
      <w:r w:rsidR="00D3334F">
        <w:rPr>
          <w:rFonts w:ascii="Times New Roman" w:hAnsi="Times New Roman" w:cs="Times New Roman"/>
          <w:sz w:val="24"/>
          <w:szCs w:val="24"/>
        </w:rPr>
        <w:t xml:space="preserve"> školske djece</w:t>
      </w:r>
      <w:r w:rsidR="00CE1554">
        <w:rPr>
          <w:rFonts w:ascii="Times New Roman" w:hAnsi="Times New Roman" w:cs="Times New Roman"/>
          <w:sz w:val="24"/>
          <w:szCs w:val="24"/>
        </w:rPr>
        <w:t>,</w:t>
      </w:r>
      <w:r w:rsidR="00EC26A5">
        <w:rPr>
          <w:rFonts w:ascii="Times New Roman" w:hAnsi="Times New Roman" w:cs="Times New Roman"/>
          <w:sz w:val="24"/>
          <w:szCs w:val="24"/>
        </w:rPr>
        <w:t xml:space="preserve"> 67.864</w:t>
      </w:r>
      <w:r w:rsidR="00D3334F">
        <w:rPr>
          <w:rFonts w:ascii="Times New Roman" w:hAnsi="Times New Roman" w:cs="Times New Roman"/>
          <w:sz w:val="24"/>
          <w:szCs w:val="24"/>
        </w:rPr>
        <w:t xml:space="preserve"> kn za sufinanciranje prehrane školske d</w:t>
      </w:r>
      <w:r w:rsidR="00EC26A5">
        <w:rPr>
          <w:rFonts w:ascii="Times New Roman" w:hAnsi="Times New Roman" w:cs="Times New Roman"/>
          <w:sz w:val="24"/>
          <w:szCs w:val="24"/>
        </w:rPr>
        <w:t>jece, 5</w:t>
      </w:r>
      <w:r w:rsidR="00FB3024">
        <w:rPr>
          <w:rFonts w:ascii="Times New Roman" w:hAnsi="Times New Roman" w:cs="Times New Roman"/>
          <w:sz w:val="24"/>
          <w:szCs w:val="24"/>
        </w:rPr>
        <w:t>.036</w:t>
      </w:r>
      <w:r w:rsidR="00D3334F">
        <w:rPr>
          <w:rFonts w:ascii="Times New Roman" w:hAnsi="Times New Roman" w:cs="Times New Roman"/>
          <w:sz w:val="24"/>
          <w:szCs w:val="24"/>
        </w:rPr>
        <w:t xml:space="preserve"> kn za sufinanciranje prehrane </w:t>
      </w:r>
      <w:r w:rsidR="00FB3024">
        <w:rPr>
          <w:rFonts w:ascii="Times New Roman" w:hAnsi="Times New Roman" w:cs="Times New Roman"/>
          <w:sz w:val="24"/>
          <w:szCs w:val="24"/>
        </w:rPr>
        <w:t>pred</w:t>
      </w:r>
      <w:r w:rsidR="00D3334F">
        <w:rPr>
          <w:rFonts w:ascii="Times New Roman" w:hAnsi="Times New Roman" w:cs="Times New Roman"/>
          <w:sz w:val="24"/>
          <w:szCs w:val="24"/>
        </w:rPr>
        <w:t>školske djece).</w:t>
      </w:r>
    </w:p>
    <w:p w:rsidR="00483877" w:rsidRPr="00185284" w:rsidRDefault="00483877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  <w:r w:rsidR="00185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6794" w:rsidRPr="000F6F1D" w:rsidRDefault="007B2B95" w:rsidP="0036452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(003)</w:t>
      </w:r>
      <w:r w:rsidR="002E087C">
        <w:rPr>
          <w:rFonts w:ascii="Times New Roman" w:hAnsi="Times New Roman" w:cs="Times New Roman"/>
          <w:bCs/>
          <w:sz w:val="24"/>
          <w:szCs w:val="24"/>
        </w:rPr>
        <w:t xml:space="preserve"> 131.521</w:t>
      </w:r>
      <w:r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AA3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87C">
        <w:rPr>
          <w:rFonts w:ascii="Times New Roman" w:hAnsi="Times New Roman" w:cs="Times New Roman"/>
          <w:bCs/>
          <w:sz w:val="24"/>
          <w:szCs w:val="24"/>
        </w:rPr>
        <w:t xml:space="preserve">- 89.609 kn odnosi se na </w:t>
      </w:r>
      <w:r w:rsidR="00ED57FF">
        <w:rPr>
          <w:rFonts w:ascii="Times New Roman" w:hAnsi="Times New Roman" w:cs="Times New Roman"/>
          <w:bCs/>
          <w:sz w:val="24"/>
          <w:szCs w:val="24"/>
        </w:rPr>
        <w:t>povećanje obveza</w:t>
      </w:r>
      <w:r w:rsidR="00071A88">
        <w:rPr>
          <w:rFonts w:ascii="Times New Roman" w:hAnsi="Times New Roman" w:cs="Times New Roman"/>
          <w:bCs/>
          <w:sz w:val="24"/>
          <w:szCs w:val="24"/>
        </w:rPr>
        <w:t xml:space="preserve"> tijekom izvještajnog razdoblja</w:t>
      </w:r>
      <w:r w:rsidR="00436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povrat u </w:t>
      </w:r>
      <w:r w:rsidR="002E087C">
        <w:rPr>
          <w:rFonts w:ascii="Times New Roman" w:hAnsi="Times New Roman" w:cs="Times New Roman"/>
          <w:bCs/>
          <w:sz w:val="24"/>
          <w:szCs w:val="24"/>
        </w:rPr>
        <w:t xml:space="preserve">Državni </w:t>
      </w:r>
      <w:r>
        <w:rPr>
          <w:rFonts w:ascii="Times New Roman" w:hAnsi="Times New Roman" w:cs="Times New Roman"/>
          <w:bCs/>
          <w:sz w:val="24"/>
          <w:szCs w:val="24"/>
        </w:rPr>
        <w:t>proračun sredstava koja refundira HZZO (nakn</w:t>
      </w:r>
      <w:r w:rsidR="00C829B4">
        <w:rPr>
          <w:rFonts w:ascii="Times New Roman" w:hAnsi="Times New Roman" w:cs="Times New Roman"/>
          <w:bCs/>
          <w:sz w:val="24"/>
          <w:szCs w:val="24"/>
        </w:rPr>
        <w:t>ade za bolovanja iznad 42 dana).</w:t>
      </w:r>
      <w:r w:rsidR="002E0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F1D">
        <w:rPr>
          <w:rFonts w:ascii="Times New Roman" w:hAnsi="Times New Roman" w:cs="Times New Roman"/>
          <w:bCs/>
          <w:sz w:val="24"/>
          <w:szCs w:val="24"/>
        </w:rPr>
        <w:t>17.130 kn se odnosi na neutrošena sredstava iz Državnog</w:t>
      </w:r>
      <w:r w:rsidR="00E0719F">
        <w:rPr>
          <w:rFonts w:ascii="Times New Roman" w:hAnsi="Times New Roman" w:cs="Times New Roman"/>
          <w:bCs/>
          <w:sz w:val="24"/>
          <w:szCs w:val="24"/>
        </w:rPr>
        <w:t xml:space="preserve"> proračun</w:t>
      </w:r>
      <w:r w:rsidR="000F6F1D">
        <w:rPr>
          <w:rFonts w:ascii="Times New Roman" w:hAnsi="Times New Roman" w:cs="Times New Roman"/>
          <w:bCs/>
          <w:sz w:val="24"/>
          <w:szCs w:val="24"/>
        </w:rPr>
        <w:t>a</w:t>
      </w:r>
      <w:r w:rsidR="00E0719F">
        <w:rPr>
          <w:rFonts w:ascii="Times New Roman" w:hAnsi="Times New Roman" w:cs="Times New Roman"/>
          <w:bCs/>
          <w:sz w:val="24"/>
          <w:szCs w:val="24"/>
        </w:rPr>
        <w:t xml:space="preserve"> (višak preostalih sredstava iz dodjele sredstava  temeljem Odluke Ministarstva znanosti i obrazovanja od 23.12.2019., odnosno Odluke o dodjeli sredstava ustanovama i školama za učenike s teškoćama),</w:t>
      </w:r>
      <w:r w:rsidR="000F6F1D">
        <w:rPr>
          <w:rFonts w:ascii="Times New Roman" w:hAnsi="Times New Roman" w:cs="Times New Roman"/>
          <w:bCs/>
          <w:sz w:val="24"/>
          <w:szCs w:val="24"/>
        </w:rPr>
        <w:t xml:space="preserve"> 1.080 kn se odnosi na neutrošena sredstava iz Državnog</w:t>
      </w:r>
      <w:r w:rsidR="00E0719F">
        <w:rPr>
          <w:rFonts w:ascii="Times New Roman" w:hAnsi="Times New Roman" w:cs="Times New Roman"/>
          <w:bCs/>
          <w:sz w:val="24"/>
          <w:szCs w:val="24"/>
        </w:rPr>
        <w:t xml:space="preserve"> proračun (višak preostalih sredstava iz dodjele temeljem </w:t>
      </w:r>
      <w:r w:rsidR="00E0719F" w:rsidRPr="00E0719F">
        <w:rPr>
          <w:rFonts w:ascii="Times New Roman" w:hAnsi="Times New Roman" w:cs="Times New Roman"/>
          <w:sz w:val="24"/>
          <w:szCs w:val="24"/>
        </w:rPr>
        <w:t>Odluke Ministarstva znanosti i obrazovanja, od dana 3. prosinca 2019. godine, odnosno Odluke o dodjeli sredstava osnovnim i srednjim školama za nabavu nastavnih sredstava i opreme potrebnih za provedbu kurikuluma</w:t>
      </w:r>
      <w:r w:rsidR="00E0719F">
        <w:rPr>
          <w:rFonts w:ascii="Times New Roman" w:hAnsi="Times New Roman" w:cs="Times New Roman"/>
          <w:sz w:val="24"/>
          <w:szCs w:val="24"/>
        </w:rPr>
        <w:t>,</w:t>
      </w:r>
      <w:r w:rsidR="000F6F1D">
        <w:rPr>
          <w:rFonts w:ascii="Times New Roman" w:hAnsi="Times New Roman" w:cs="Times New Roman"/>
          <w:sz w:val="24"/>
          <w:szCs w:val="24"/>
        </w:rPr>
        <w:t xml:space="preserve"> 11 kn se odnosi na neutrošena sredstva iz Državnog proračuna (višak preostalih sredstava iz dodjele  </w:t>
      </w:r>
      <w:r w:rsidR="000F6F1D">
        <w:rPr>
          <w:rFonts w:ascii="Times New Roman" w:hAnsi="Times New Roman"/>
          <w:bCs/>
          <w:sz w:val="24"/>
          <w:szCs w:val="24"/>
        </w:rPr>
        <w:t xml:space="preserve">temeljem oduke Ministarstva znanosti i obrazovanja </w:t>
      </w:r>
      <w:r w:rsidR="000F6F1D" w:rsidRPr="00866504">
        <w:rPr>
          <w:rFonts w:ascii="Times New Roman" w:hAnsi="Times New Roman" w:cs="Times New Roman"/>
          <w:sz w:val="24"/>
          <w:szCs w:val="24"/>
        </w:rPr>
        <w:t xml:space="preserve">od dana </w:t>
      </w:r>
      <w:r w:rsidR="000F6F1D">
        <w:rPr>
          <w:rFonts w:ascii="Times New Roman" w:hAnsi="Times New Roman" w:cs="Times New Roman"/>
          <w:sz w:val="24"/>
          <w:szCs w:val="24"/>
        </w:rPr>
        <w:t>14. listopada 2020. godine,</w:t>
      </w:r>
      <w:r w:rsidR="000F6F1D" w:rsidRPr="00866504">
        <w:rPr>
          <w:rFonts w:ascii="Times New Roman" w:hAnsi="Times New Roman" w:cs="Times New Roman"/>
          <w:sz w:val="24"/>
          <w:szCs w:val="24"/>
        </w:rPr>
        <w:t xml:space="preserve"> odnosno Odluke o raspodjeli sredstava za opremanje školskih knjižnica osnovnih škola obveznom lektirom u 2020. godini</w:t>
      </w:r>
      <w:r w:rsidR="000F6F1D">
        <w:rPr>
          <w:rFonts w:ascii="Times New Roman" w:hAnsi="Times New Roman" w:cs="Times New Roman"/>
          <w:sz w:val="24"/>
          <w:szCs w:val="24"/>
        </w:rPr>
        <w:t xml:space="preserve">, </w:t>
      </w:r>
      <w:r w:rsidR="00E0719F">
        <w:rPr>
          <w:rFonts w:ascii="Times New Roman" w:hAnsi="Times New Roman" w:cs="Times New Roman"/>
          <w:sz w:val="24"/>
          <w:szCs w:val="24"/>
        </w:rPr>
        <w:t xml:space="preserve">1.450 kn se </w:t>
      </w:r>
      <w:r w:rsidR="000F6F1D">
        <w:rPr>
          <w:rFonts w:ascii="Times New Roman" w:hAnsi="Times New Roman" w:cs="Times New Roman"/>
          <w:bCs/>
          <w:sz w:val="24"/>
          <w:szCs w:val="24"/>
        </w:rPr>
        <w:t xml:space="preserve">odnosi na povrat </w:t>
      </w:r>
      <w:r w:rsidR="00E0719F">
        <w:rPr>
          <w:rFonts w:ascii="Times New Roman" w:hAnsi="Times New Roman" w:cs="Times New Roman"/>
          <w:bCs/>
          <w:sz w:val="24"/>
          <w:szCs w:val="24"/>
        </w:rPr>
        <w:t>sredstava u Državni proračun</w:t>
      </w:r>
      <w:r w:rsidR="00E0719F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0F6F1D">
        <w:rPr>
          <w:rFonts w:ascii="Times New Roman" w:hAnsi="Times New Roman" w:cs="Times New Roman"/>
          <w:bCs/>
          <w:sz w:val="24"/>
          <w:szCs w:val="24"/>
        </w:rPr>
        <w:t xml:space="preserve">preplatu godišnjih ZET karata za zaposlenike i 22.241 kn se odnosi na </w:t>
      </w:r>
      <w:r w:rsidR="000F6F1D">
        <w:rPr>
          <w:rFonts w:ascii="Times New Roman" w:hAnsi="Times New Roman" w:cs="Times New Roman"/>
          <w:bCs/>
          <w:sz w:val="24"/>
          <w:szCs w:val="24"/>
        </w:rPr>
        <w:t xml:space="preserve">odnosi na </w:t>
      </w:r>
      <w:r w:rsidR="000F6F1D">
        <w:rPr>
          <w:rFonts w:ascii="Times New Roman" w:hAnsi="Times New Roman" w:cs="Times New Roman"/>
          <w:bCs/>
          <w:sz w:val="24"/>
          <w:szCs w:val="24"/>
        </w:rPr>
        <w:lastRenderedPageBreak/>
        <w:t>povrat neutrošenih sredstava u Državni</w:t>
      </w:r>
      <w:r w:rsidR="009602AE">
        <w:rPr>
          <w:rFonts w:ascii="Times New Roman" w:hAnsi="Times New Roman" w:cs="Times New Roman"/>
          <w:bCs/>
          <w:sz w:val="24"/>
          <w:szCs w:val="24"/>
        </w:rPr>
        <w:t xml:space="preserve"> proračun</w:t>
      </w:r>
      <w:r w:rsidR="000F6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F1D">
        <w:rPr>
          <w:rFonts w:ascii="Times New Roman" w:hAnsi="Times New Roman" w:cs="Times New Roman"/>
          <w:bCs/>
          <w:sz w:val="24"/>
          <w:szCs w:val="24"/>
        </w:rPr>
        <w:t>za više doznačeni iznos za sufinanciranje prijevoza, prehrane i posebnih nastavnih sredstava i pomagala za mjesec lipanj 2020.</w:t>
      </w:r>
    </w:p>
    <w:p w:rsidR="00AF7C20" w:rsidRPr="000F6F1D" w:rsidRDefault="002E087C" w:rsidP="00AF7C2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(020) 41.901</w:t>
      </w:r>
      <w:r w:rsidR="00ED57FF">
        <w:rPr>
          <w:rFonts w:ascii="Times New Roman" w:hAnsi="Times New Roman" w:cs="Times New Roman"/>
          <w:bCs/>
          <w:sz w:val="24"/>
          <w:szCs w:val="24"/>
        </w:rPr>
        <w:t xml:space="preserve"> kn sadrži podmirene obveze</w:t>
      </w:r>
      <w:r w:rsidR="00071A88">
        <w:rPr>
          <w:rFonts w:ascii="Times New Roman" w:hAnsi="Times New Roman" w:cs="Times New Roman"/>
          <w:bCs/>
          <w:sz w:val="24"/>
          <w:szCs w:val="24"/>
        </w:rPr>
        <w:t xml:space="preserve"> tijekom izvještajnog razdoblja </w:t>
      </w:r>
      <w:r w:rsidR="00ED57FF">
        <w:rPr>
          <w:rFonts w:ascii="Times New Roman" w:hAnsi="Times New Roman" w:cs="Times New Roman"/>
          <w:bCs/>
          <w:sz w:val="24"/>
          <w:szCs w:val="24"/>
        </w:rPr>
        <w:t xml:space="preserve">za povrat u </w:t>
      </w:r>
      <w:r w:rsidR="00AF7C20">
        <w:rPr>
          <w:rFonts w:ascii="Times New Roman" w:hAnsi="Times New Roman" w:cs="Times New Roman"/>
          <w:bCs/>
          <w:sz w:val="24"/>
          <w:szCs w:val="24"/>
        </w:rPr>
        <w:t xml:space="preserve">Državni proračun. </w:t>
      </w:r>
      <w:r w:rsidR="00AF7C20">
        <w:rPr>
          <w:rFonts w:ascii="Times New Roman" w:hAnsi="Times New Roman" w:cs="Times New Roman"/>
          <w:bCs/>
          <w:sz w:val="24"/>
          <w:szCs w:val="24"/>
        </w:rPr>
        <w:t>17.130 kn se odnosi na</w:t>
      </w:r>
      <w:r w:rsidR="00AF7C20">
        <w:rPr>
          <w:rFonts w:ascii="Times New Roman" w:hAnsi="Times New Roman" w:cs="Times New Roman"/>
          <w:bCs/>
          <w:sz w:val="24"/>
          <w:szCs w:val="24"/>
        </w:rPr>
        <w:t xml:space="preserve"> povrat</w:t>
      </w:r>
      <w:r w:rsidR="00AF7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C20">
        <w:rPr>
          <w:rFonts w:ascii="Times New Roman" w:hAnsi="Times New Roman" w:cs="Times New Roman"/>
          <w:bCs/>
          <w:sz w:val="24"/>
          <w:szCs w:val="24"/>
        </w:rPr>
        <w:t>neutrošenih</w:t>
      </w:r>
      <w:r w:rsidR="00AF7C20">
        <w:rPr>
          <w:rFonts w:ascii="Times New Roman" w:hAnsi="Times New Roman" w:cs="Times New Roman"/>
          <w:bCs/>
          <w:sz w:val="24"/>
          <w:szCs w:val="24"/>
        </w:rPr>
        <w:t xml:space="preserve"> sredstava iz Državnog proračuna (višak preostalih sredstava iz dodjele sredstava  temeljem Odluke Ministarstva znanosti i obrazovanja od 23.12.2019., odnosno Odluke o dodjeli sredstava ustanovama i školama za učenike s teškoćama), 1.080 kn se odnosi na </w:t>
      </w:r>
      <w:r w:rsidR="00AF7C20">
        <w:rPr>
          <w:rFonts w:ascii="Times New Roman" w:hAnsi="Times New Roman" w:cs="Times New Roman"/>
          <w:bCs/>
          <w:sz w:val="24"/>
          <w:szCs w:val="24"/>
        </w:rPr>
        <w:t>povrat neutrošenih</w:t>
      </w:r>
      <w:r w:rsidR="00AF7C20">
        <w:rPr>
          <w:rFonts w:ascii="Times New Roman" w:hAnsi="Times New Roman" w:cs="Times New Roman"/>
          <w:bCs/>
          <w:sz w:val="24"/>
          <w:szCs w:val="24"/>
        </w:rPr>
        <w:t xml:space="preserve"> sredstava iz Državnog proračun (višak preostalih sredstava iz dodjele temeljem </w:t>
      </w:r>
      <w:r w:rsidR="00AF7C20" w:rsidRPr="00E0719F">
        <w:rPr>
          <w:rFonts w:ascii="Times New Roman" w:hAnsi="Times New Roman" w:cs="Times New Roman"/>
          <w:sz w:val="24"/>
          <w:szCs w:val="24"/>
        </w:rPr>
        <w:t>Odluke Ministarstva znanosti i obrazovanja, od dana 3. prosinca 2019. godine, odnosno Odluke o dodjeli sredstava osnovnim i srednjim školama za nabavu nastavnih sredstava i opreme potrebnih za provedbu kurikuluma</w:t>
      </w:r>
      <w:r w:rsidR="00AF7C20">
        <w:rPr>
          <w:rFonts w:ascii="Times New Roman" w:hAnsi="Times New Roman" w:cs="Times New Roman"/>
          <w:sz w:val="24"/>
          <w:szCs w:val="24"/>
        </w:rPr>
        <w:t xml:space="preserve">, 1.450 kn se </w:t>
      </w:r>
      <w:r w:rsidR="00AF7C20">
        <w:rPr>
          <w:rFonts w:ascii="Times New Roman" w:hAnsi="Times New Roman" w:cs="Times New Roman"/>
          <w:bCs/>
          <w:sz w:val="24"/>
          <w:szCs w:val="24"/>
        </w:rPr>
        <w:t>odnosi na povrat sredstava u Državni proračun za preplatu godišnjih ZET karata za zaposlenike i 22.241 kn se odnosi na odnosi na povrat neutrošenih sredstava u Državni</w:t>
      </w:r>
      <w:r w:rsidR="00AA37FE">
        <w:rPr>
          <w:rFonts w:ascii="Times New Roman" w:hAnsi="Times New Roman" w:cs="Times New Roman"/>
          <w:bCs/>
          <w:sz w:val="24"/>
          <w:szCs w:val="24"/>
        </w:rPr>
        <w:t xml:space="preserve"> proračun</w:t>
      </w:r>
      <w:r w:rsidR="00AF7C20">
        <w:rPr>
          <w:rFonts w:ascii="Times New Roman" w:hAnsi="Times New Roman" w:cs="Times New Roman"/>
          <w:bCs/>
          <w:sz w:val="24"/>
          <w:szCs w:val="24"/>
        </w:rPr>
        <w:t xml:space="preserve"> za više doznačeni iznos za sufinanciranje prijevoza, prehrane i posebnih nastavnih sredstava i pomagala za mjesec lipanj 2020.</w:t>
      </w:r>
    </w:p>
    <w:p w:rsidR="00D624DB" w:rsidRDefault="007439DF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(090</w:t>
      </w:r>
      <w:r w:rsidR="00D742DD">
        <w:rPr>
          <w:rFonts w:ascii="Times New Roman" w:hAnsi="Times New Roman" w:cs="Times New Roman"/>
          <w:sz w:val="24"/>
          <w:szCs w:val="24"/>
        </w:rPr>
        <w:t>)</w:t>
      </w:r>
      <w:r w:rsidR="0048423E">
        <w:rPr>
          <w:rFonts w:ascii="Times New Roman" w:hAnsi="Times New Roman" w:cs="Times New Roman"/>
          <w:sz w:val="24"/>
          <w:szCs w:val="24"/>
        </w:rPr>
        <w:t xml:space="preserve"> 1.224.660</w:t>
      </w:r>
      <w:r w:rsidR="00802ECC">
        <w:rPr>
          <w:rFonts w:ascii="Times New Roman" w:hAnsi="Times New Roman" w:cs="Times New Roman"/>
          <w:sz w:val="24"/>
          <w:szCs w:val="24"/>
        </w:rPr>
        <w:t xml:space="preserve"> </w:t>
      </w:r>
      <w:r w:rsidR="00860006">
        <w:rPr>
          <w:rFonts w:ascii="Times New Roman" w:hAnsi="Times New Roman" w:cs="Times New Roman"/>
          <w:sz w:val="24"/>
          <w:szCs w:val="24"/>
        </w:rPr>
        <w:t>kn</w:t>
      </w:r>
      <w:r w:rsidR="00A33D98">
        <w:rPr>
          <w:rFonts w:ascii="Times New Roman" w:hAnsi="Times New Roman" w:cs="Times New Roman"/>
          <w:sz w:val="24"/>
          <w:szCs w:val="24"/>
        </w:rPr>
        <w:t xml:space="preserve"> </w:t>
      </w:r>
      <w:r w:rsidR="004927E4">
        <w:rPr>
          <w:rFonts w:ascii="Times New Roman" w:hAnsi="Times New Roman" w:cs="Times New Roman"/>
          <w:sz w:val="24"/>
          <w:szCs w:val="24"/>
        </w:rPr>
        <w:t>čini nedospjele obveze na kraju izvještajnog razdoblja</w:t>
      </w:r>
      <w:r w:rsidR="00D4522F">
        <w:rPr>
          <w:rFonts w:ascii="Times New Roman" w:hAnsi="Times New Roman" w:cs="Times New Roman"/>
          <w:sz w:val="24"/>
          <w:szCs w:val="24"/>
        </w:rPr>
        <w:t>, one obveze koje su nastale u tekućem razdoblju</w:t>
      </w:r>
      <w:r w:rsidR="00195BEC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njihovo dospijeće je u sljedećem izvještajnom razdoblju.</w:t>
      </w:r>
      <w:r w:rsidR="00D4522F">
        <w:rPr>
          <w:rFonts w:ascii="Times New Roman" w:hAnsi="Times New Roman" w:cs="Times New Roman"/>
          <w:sz w:val="24"/>
          <w:szCs w:val="24"/>
        </w:rPr>
        <w:t xml:space="preserve"> Navedene obveze sadrže</w:t>
      </w:r>
      <w:r w:rsidR="005776C5">
        <w:rPr>
          <w:rFonts w:ascii="Times New Roman" w:hAnsi="Times New Roman" w:cs="Times New Roman"/>
          <w:sz w:val="24"/>
          <w:szCs w:val="24"/>
        </w:rPr>
        <w:t>:</w:t>
      </w:r>
      <w:r w:rsidR="00A33D98">
        <w:rPr>
          <w:rFonts w:ascii="Times New Roman" w:hAnsi="Times New Roman" w:cs="Times New Roman"/>
          <w:sz w:val="24"/>
          <w:szCs w:val="24"/>
        </w:rPr>
        <w:t xml:space="preserve"> nedospjele </w:t>
      </w:r>
      <w:r w:rsidR="00EE200C">
        <w:rPr>
          <w:rFonts w:ascii="Times New Roman" w:hAnsi="Times New Roman" w:cs="Times New Roman"/>
          <w:sz w:val="24"/>
          <w:szCs w:val="24"/>
        </w:rPr>
        <w:t>obveze za plaću zadnjeg mjeseca izvještajnog razdoblja</w:t>
      </w:r>
      <w:r w:rsidR="00195BEC">
        <w:rPr>
          <w:rFonts w:ascii="Times New Roman" w:hAnsi="Times New Roman" w:cs="Times New Roman"/>
          <w:sz w:val="24"/>
          <w:szCs w:val="24"/>
        </w:rPr>
        <w:t>,</w:t>
      </w:r>
      <w:r w:rsidR="0048423E">
        <w:rPr>
          <w:rFonts w:ascii="Times New Roman" w:hAnsi="Times New Roman" w:cs="Times New Roman"/>
          <w:sz w:val="24"/>
          <w:szCs w:val="24"/>
        </w:rPr>
        <w:t xml:space="preserve"> naknada zbog nezapošljavanja osoba s invaliditetom za zadnje izvještajno razdoblje, </w:t>
      </w:r>
      <w:r w:rsidR="00EE200C">
        <w:rPr>
          <w:rFonts w:ascii="Times New Roman" w:hAnsi="Times New Roman" w:cs="Times New Roman"/>
          <w:sz w:val="24"/>
          <w:szCs w:val="24"/>
        </w:rPr>
        <w:t xml:space="preserve"> naknade za troškove prijevoza zaposlenika</w:t>
      </w:r>
      <w:r w:rsidR="00791A9B">
        <w:rPr>
          <w:rFonts w:ascii="Times New Roman" w:hAnsi="Times New Roman" w:cs="Times New Roman"/>
          <w:sz w:val="24"/>
          <w:szCs w:val="24"/>
        </w:rPr>
        <w:t xml:space="preserve"> za zadnje izvještajno razdoblje</w:t>
      </w:r>
      <w:r w:rsidR="00D06CD8">
        <w:rPr>
          <w:rFonts w:ascii="Times New Roman" w:hAnsi="Times New Roman" w:cs="Times New Roman"/>
          <w:sz w:val="24"/>
          <w:szCs w:val="24"/>
        </w:rPr>
        <w:t>, obveze za materijalne rashod</w:t>
      </w:r>
      <w:r w:rsidR="00E17544">
        <w:rPr>
          <w:rFonts w:ascii="Times New Roman" w:hAnsi="Times New Roman" w:cs="Times New Roman"/>
          <w:sz w:val="24"/>
          <w:szCs w:val="24"/>
        </w:rPr>
        <w:t>e</w:t>
      </w:r>
      <w:r w:rsidR="00EE200C">
        <w:rPr>
          <w:rFonts w:ascii="Times New Roman" w:hAnsi="Times New Roman" w:cs="Times New Roman"/>
          <w:sz w:val="24"/>
          <w:szCs w:val="24"/>
        </w:rPr>
        <w:t>, obveze z</w:t>
      </w:r>
      <w:r w:rsidR="00C829B4">
        <w:rPr>
          <w:rFonts w:ascii="Times New Roman" w:hAnsi="Times New Roman" w:cs="Times New Roman"/>
          <w:sz w:val="24"/>
          <w:szCs w:val="24"/>
        </w:rPr>
        <w:t>a financijske rashode</w:t>
      </w:r>
      <w:r w:rsidR="0048423E">
        <w:rPr>
          <w:rFonts w:ascii="Times New Roman" w:hAnsi="Times New Roman" w:cs="Times New Roman"/>
          <w:sz w:val="24"/>
          <w:szCs w:val="24"/>
        </w:rPr>
        <w:t xml:space="preserve">, </w:t>
      </w:r>
      <w:r w:rsidR="000E4CFD">
        <w:rPr>
          <w:rFonts w:ascii="Times New Roman" w:hAnsi="Times New Roman" w:cs="Times New Roman"/>
          <w:sz w:val="24"/>
          <w:szCs w:val="24"/>
        </w:rPr>
        <w:t>obveze za</w:t>
      </w:r>
      <w:r w:rsidR="00D06CD8">
        <w:rPr>
          <w:rFonts w:ascii="Times New Roman" w:hAnsi="Times New Roman" w:cs="Times New Roman"/>
          <w:sz w:val="24"/>
          <w:szCs w:val="24"/>
        </w:rPr>
        <w:t xml:space="preserve"> </w:t>
      </w:r>
      <w:r w:rsidR="00EE200C">
        <w:rPr>
          <w:rFonts w:ascii="Times New Roman" w:hAnsi="Times New Roman" w:cs="Times New Roman"/>
          <w:sz w:val="24"/>
          <w:szCs w:val="24"/>
        </w:rPr>
        <w:t>povrat u</w:t>
      </w:r>
      <w:r w:rsidR="0048423E">
        <w:rPr>
          <w:rFonts w:ascii="Times New Roman" w:hAnsi="Times New Roman" w:cs="Times New Roman"/>
          <w:sz w:val="24"/>
          <w:szCs w:val="24"/>
        </w:rPr>
        <w:t xml:space="preserve"> Državni</w:t>
      </w:r>
      <w:r w:rsidR="00EE200C">
        <w:rPr>
          <w:rFonts w:ascii="Times New Roman" w:hAnsi="Times New Roman" w:cs="Times New Roman"/>
          <w:sz w:val="24"/>
          <w:szCs w:val="24"/>
        </w:rPr>
        <w:t xml:space="preserve"> proračun sredstava koje refundira HZZO (nakn</w:t>
      </w:r>
      <w:r w:rsidR="0048423E">
        <w:rPr>
          <w:rFonts w:ascii="Times New Roman" w:hAnsi="Times New Roman" w:cs="Times New Roman"/>
          <w:sz w:val="24"/>
          <w:szCs w:val="24"/>
        </w:rPr>
        <w:t>ade za bolovanja iznad 42 dana).</w:t>
      </w:r>
    </w:p>
    <w:p w:rsidR="006A1E84" w:rsidRDefault="006A1E84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rashodima prema funkcijskoj klasifikaciji</w:t>
      </w:r>
    </w:p>
    <w:p w:rsidR="004C33A5" w:rsidRPr="004C33A5" w:rsidRDefault="00252591" w:rsidP="00364526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(110) – 13.197.739</w:t>
      </w:r>
      <w:r w:rsidR="004C33A5">
        <w:rPr>
          <w:rFonts w:ascii="Times New Roman" w:hAnsi="Times New Roman" w:cs="Times New Roman"/>
          <w:bCs/>
          <w:sz w:val="24"/>
          <w:szCs w:val="24"/>
        </w:rPr>
        <w:t xml:space="preserve"> kn, prema funkcijskoj klasifikaciji razvrstavaju se rashodi poslovanja (razred 3) i  rashodi za nabavu nefinancijske imovine </w:t>
      </w:r>
      <w:r w:rsidR="00EB6784">
        <w:rPr>
          <w:rFonts w:ascii="Times New Roman" w:hAnsi="Times New Roman" w:cs="Times New Roman"/>
          <w:bCs/>
          <w:sz w:val="24"/>
          <w:szCs w:val="24"/>
        </w:rPr>
        <w:t>(</w:t>
      </w:r>
      <w:r w:rsidR="004C33A5">
        <w:rPr>
          <w:rFonts w:ascii="Times New Roman" w:hAnsi="Times New Roman" w:cs="Times New Roman"/>
          <w:bCs/>
          <w:sz w:val="24"/>
          <w:szCs w:val="24"/>
        </w:rPr>
        <w:t>razred 4</w:t>
      </w:r>
      <w:r w:rsidR="00EB6784">
        <w:rPr>
          <w:rFonts w:ascii="Times New Roman" w:hAnsi="Times New Roman" w:cs="Times New Roman"/>
          <w:bCs/>
          <w:sz w:val="24"/>
          <w:szCs w:val="24"/>
        </w:rPr>
        <w:t>)</w:t>
      </w:r>
      <w:r w:rsidR="004C33A5">
        <w:rPr>
          <w:rFonts w:ascii="Times New Roman" w:hAnsi="Times New Roman" w:cs="Times New Roman"/>
          <w:bCs/>
          <w:sz w:val="24"/>
          <w:szCs w:val="24"/>
        </w:rPr>
        <w:t>.</w:t>
      </w:r>
    </w:p>
    <w:p w:rsidR="00252591" w:rsidRPr="009831A5" w:rsidRDefault="006A1E84" w:rsidP="00252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(122)</w:t>
      </w:r>
      <w:r w:rsidR="00252591">
        <w:rPr>
          <w:rFonts w:ascii="Times New Roman" w:hAnsi="Times New Roman" w:cs="Times New Roman"/>
          <w:bCs/>
          <w:sz w:val="24"/>
          <w:szCs w:val="24"/>
        </w:rPr>
        <w:t xml:space="preserve"> u iznosu od 1.198.982</w:t>
      </w:r>
      <w:r w:rsidR="000E4CFD">
        <w:rPr>
          <w:rFonts w:ascii="Times New Roman" w:hAnsi="Times New Roman" w:cs="Times New Roman"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Cs/>
          <w:sz w:val="24"/>
          <w:szCs w:val="24"/>
        </w:rPr>
        <w:t xml:space="preserve"> obuhvaća dodatne usluge u obrazovanju, a odnose se na rashode prijevoza i prehra</w:t>
      </w:r>
      <w:r w:rsidR="00420B0E">
        <w:rPr>
          <w:rFonts w:ascii="Times New Roman" w:hAnsi="Times New Roman" w:cs="Times New Roman"/>
          <w:bCs/>
          <w:sz w:val="24"/>
          <w:szCs w:val="24"/>
        </w:rPr>
        <w:t xml:space="preserve">ne predškolske djece i učenika </w:t>
      </w:r>
      <w:r w:rsidR="000349CA">
        <w:rPr>
          <w:rFonts w:ascii="Times New Roman" w:hAnsi="Times New Roman" w:cs="Times New Roman"/>
          <w:sz w:val="24"/>
          <w:szCs w:val="24"/>
        </w:rPr>
        <w:t>(</w:t>
      </w:r>
      <w:r w:rsidR="00252591">
        <w:rPr>
          <w:rFonts w:ascii="Times New Roman" w:hAnsi="Times New Roman" w:cs="Times New Roman"/>
          <w:sz w:val="24"/>
          <w:szCs w:val="24"/>
        </w:rPr>
        <w:t>948.925 kn prilagođeni prijevoz školske djece od str</w:t>
      </w:r>
      <w:r w:rsidR="00252591">
        <w:rPr>
          <w:rFonts w:ascii="Times New Roman" w:hAnsi="Times New Roman" w:cs="Times New Roman"/>
          <w:sz w:val="24"/>
          <w:szCs w:val="24"/>
        </w:rPr>
        <w:t>ane ovlaštenog prijevoznika, 177</w:t>
      </w:r>
      <w:r w:rsidR="00AC1D5A">
        <w:rPr>
          <w:rFonts w:ascii="Times New Roman" w:hAnsi="Times New Roman" w:cs="Times New Roman"/>
          <w:sz w:val="24"/>
          <w:szCs w:val="24"/>
        </w:rPr>
        <w:t>.157</w:t>
      </w:r>
      <w:r w:rsidR="00252591">
        <w:rPr>
          <w:rFonts w:ascii="Times New Roman" w:hAnsi="Times New Roman" w:cs="Times New Roman"/>
          <w:sz w:val="24"/>
          <w:szCs w:val="24"/>
        </w:rPr>
        <w:t xml:space="preserve"> kn za refundacije  troškova individualnog prijevoza roditelja školske djece, 67.864 kn za sufinanciranje prehrane školske djece, 5.036 kn za sufinanciranje prehrane predškolske djece).</w:t>
      </w:r>
    </w:p>
    <w:p w:rsidR="002D49F3" w:rsidRDefault="002D49F3" w:rsidP="00235B33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5B33" w:rsidRDefault="00235B33" w:rsidP="00235B33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Bilješke uz Izvještaj 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promjenama u vrijednosti i obujmu imovine i obveza</w:t>
      </w:r>
    </w:p>
    <w:p w:rsidR="008E4EE1" w:rsidRPr="00235B33" w:rsidRDefault="00235B33" w:rsidP="00235B33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(025)- unesena je vrijednost nabave zaštitnog materijala i medicinske opreme. Gradski ured za zdravstvo izvršio je nabavu zaštitnog materijala i medicinske opreme (srpanj 3.302,43 kn, prosinac 920 kn), te je Gradonačelnik Grada Zagreba donio Zaključak kojim se vrijednost nabavljene opreme isknjižava iz poslovnih knjiga Gradskog ureda za zdravstvo i prenosi korisniku. Temeljem navedenog provedeno je povećanje obujma proizvedene kratkotrajne imovine u iznosu 4.222,43 kn.</w:t>
      </w:r>
      <w:r w:rsidR="008E4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D2B">
        <w:rPr>
          <w:rFonts w:ascii="Times New Roman" w:hAnsi="Times New Roman" w:cs="Times New Roman"/>
          <w:bCs/>
          <w:sz w:val="24"/>
          <w:szCs w:val="24"/>
        </w:rPr>
        <w:t>Navedeni materijal je utrošen te je iz tog razloga na AOP (058) u bilanci stanje 0 kn.</w:t>
      </w:r>
    </w:p>
    <w:p w:rsidR="008F1446" w:rsidRDefault="008F144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7E398F" w:rsidRDefault="00EB6784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dana</w:t>
      </w:r>
      <w:r w:rsidR="00BA5E62">
        <w:rPr>
          <w:rFonts w:ascii="Times New Roman" w:hAnsi="Times New Roman" w:cs="Times New Roman"/>
        </w:rPr>
        <w:t>: 28</w:t>
      </w:r>
      <w:r w:rsidR="00B93D6C">
        <w:rPr>
          <w:rFonts w:ascii="Times New Roman" w:hAnsi="Times New Roman" w:cs="Times New Roman"/>
        </w:rPr>
        <w:t xml:space="preserve">. </w:t>
      </w:r>
      <w:r w:rsidR="00FA0645">
        <w:rPr>
          <w:rFonts w:ascii="Times New Roman" w:hAnsi="Times New Roman" w:cs="Times New Roman"/>
        </w:rPr>
        <w:t xml:space="preserve">siječnja </w:t>
      </w:r>
      <w:r w:rsidR="00BA5E62">
        <w:rPr>
          <w:rFonts w:ascii="Times New Roman" w:hAnsi="Times New Roman" w:cs="Times New Roman"/>
        </w:rPr>
        <w:t>2021</w:t>
      </w:r>
      <w:r w:rsidR="00297049">
        <w:rPr>
          <w:rFonts w:ascii="Times New Roman" w:hAnsi="Times New Roman" w:cs="Times New Roman"/>
        </w:rPr>
        <w:t>.</w:t>
      </w:r>
      <w:r w:rsidR="00297049">
        <w:rPr>
          <w:rFonts w:ascii="Times New Roman" w:hAnsi="Times New Roman" w:cs="Times New Roman"/>
        </w:rPr>
        <w:tab/>
      </w:r>
      <w:r w:rsidR="00297049">
        <w:rPr>
          <w:rFonts w:ascii="Times New Roman" w:hAnsi="Times New Roman" w:cs="Times New Roman"/>
        </w:rPr>
        <w:tab/>
      </w:r>
      <w:r w:rsidR="00297049">
        <w:rPr>
          <w:rFonts w:ascii="Times New Roman" w:hAnsi="Times New Roman" w:cs="Times New Roman"/>
        </w:rPr>
        <w:tab/>
      </w:r>
      <w:r w:rsidR="00297049">
        <w:rPr>
          <w:rFonts w:ascii="Times New Roman" w:hAnsi="Times New Roman" w:cs="Times New Roman"/>
        </w:rPr>
        <w:tab/>
      </w:r>
      <w:r w:rsidR="00297049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>Odgovorna osoba (potpis)</w:t>
      </w:r>
    </w:p>
    <w:p w:rsidR="007E398F" w:rsidRDefault="00457558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</w:t>
      </w:r>
      <w:r w:rsidR="007E398F">
        <w:rPr>
          <w:rFonts w:ascii="Times New Roman" w:hAnsi="Times New Roman" w:cs="Times New Roman"/>
        </w:rPr>
        <w:t>: Roberto Franc</w:t>
      </w:r>
    </w:p>
    <w:p w:rsidR="007E398F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----------------------------------</w:t>
      </w:r>
    </w:p>
    <w:p w:rsidR="007E398F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osoba: Željko Kranjec</w:t>
      </w:r>
      <w:r w:rsidR="004E6BEB">
        <w:rPr>
          <w:rFonts w:ascii="Times New Roman" w:hAnsi="Times New Roman" w:cs="Times New Roman"/>
        </w:rPr>
        <w:t>, dipl.teol.</w:t>
      </w:r>
    </w:p>
    <w:p w:rsidR="00364526" w:rsidRPr="00555801" w:rsidRDefault="00364526" w:rsidP="00364526">
      <w:pPr>
        <w:spacing w:line="240" w:lineRule="auto"/>
        <w:jc w:val="both"/>
      </w:pPr>
    </w:p>
    <w:sectPr w:rsidR="00364526" w:rsidRPr="00555801" w:rsidSect="00FA180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9D" w:rsidRDefault="00190C9D" w:rsidP="0030405F">
      <w:pPr>
        <w:spacing w:after="0" w:line="240" w:lineRule="auto"/>
      </w:pPr>
      <w:r>
        <w:separator/>
      </w:r>
    </w:p>
  </w:endnote>
  <w:endnote w:type="continuationSeparator" w:id="0">
    <w:p w:rsidR="00190C9D" w:rsidRDefault="00190C9D" w:rsidP="003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5F" w:rsidRDefault="003040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9F3">
      <w:rPr>
        <w:noProof/>
      </w:rPr>
      <w:t>8</w:t>
    </w:r>
    <w:r>
      <w:rPr>
        <w:noProof/>
      </w:rPr>
      <w:fldChar w:fldCharType="end"/>
    </w:r>
  </w:p>
  <w:p w:rsidR="0030405F" w:rsidRDefault="00304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9D" w:rsidRDefault="00190C9D" w:rsidP="0030405F">
      <w:pPr>
        <w:spacing w:after="0" w:line="240" w:lineRule="auto"/>
      </w:pPr>
      <w:r>
        <w:separator/>
      </w:r>
    </w:p>
  </w:footnote>
  <w:footnote w:type="continuationSeparator" w:id="0">
    <w:p w:rsidR="00190C9D" w:rsidRDefault="00190C9D" w:rsidP="003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22A9"/>
    <w:multiLevelType w:val="hybridMultilevel"/>
    <w:tmpl w:val="A7749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CC4"/>
    <w:multiLevelType w:val="hybridMultilevel"/>
    <w:tmpl w:val="70644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F8F"/>
    <w:multiLevelType w:val="hybridMultilevel"/>
    <w:tmpl w:val="F8DCDA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32E8"/>
    <w:multiLevelType w:val="hybridMultilevel"/>
    <w:tmpl w:val="3A0A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0"/>
    <w:rsid w:val="00000FB5"/>
    <w:rsid w:val="00004311"/>
    <w:rsid w:val="000074FB"/>
    <w:rsid w:val="00020433"/>
    <w:rsid w:val="00022EAB"/>
    <w:rsid w:val="00031221"/>
    <w:rsid w:val="00031479"/>
    <w:rsid w:val="000349CA"/>
    <w:rsid w:val="0005265A"/>
    <w:rsid w:val="00052EB1"/>
    <w:rsid w:val="00053B65"/>
    <w:rsid w:val="00057A47"/>
    <w:rsid w:val="0006740E"/>
    <w:rsid w:val="00071A88"/>
    <w:rsid w:val="00075439"/>
    <w:rsid w:val="000756BC"/>
    <w:rsid w:val="00075758"/>
    <w:rsid w:val="000851D2"/>
    <w:rsid w:val="000946F2"/>
    <w:rsid w:val="0009487F"/>
    <w:rsid w:val="0009510E"/>
    <w:rsid w:val="00096652"/>
    <w:rsid w:val="000A0428"/>
    <w:rsid w:val="000A0E1A"/>
    <w:rsid w:val="000A2C5E"/>
    <w:rsid w:val="000B1726"/>
    <w:rsid w:val="000B2641"/>
    <w:rsid w:val="000C1056"/>
    <w:rsid w:val="000C45BC"/>
    <w:rsid w:val="000C701D"/>
    <w:rsid w:val="000D4217"/>
    <w:rsid w:val="000D422E"/>
    <w:rsid w:val="000D5241"/>
    <w:rsid w:val="000E4CFD"/>
    <w:rsid w:val="000F119B"/>
    <w:rsid w:val="000F6F1D"/>
    <w:rsid w:val="001015B7"/>
    <w:rsid w:val="00101DB3"/>
    <w:rsid w:val="0010682A"/>
    <w:rsid w:val="00107501"/>
    <w:rsid w:val="00111816"/>
    <w:rsid w:val="001145CA"/>
    <w:rsid w:val="001300BE"/>
    <w:rsid w:val="00131894"/>
    <w:rsid w:val="0013223A"/>
    <w:rsid w:val="00133D15"/>
    <w:rsid w:val="00133F0E"/>
    <w:rsid w:val="00140302"/>
    <w:rsid w:val="0014774C"/>
    <w:rsid w:val="0015243B"/>
    <w:rsid w:val="0016088A"/>
    <w:rsid w:val="00162574"/>
    <w:rsid w:val="00162CA0"/>
    <w:rsid w:val="00165678"/>
    <w:rsid w:val="00173E1A"/>
    <w:rsid w:val="001770FD"/>
    <w:rsid w:val="001778E7"/>
    <w:rsid w:val="001802D2"/>
    <w:rsid w:val="00185284"/>
    <w:rsid w:val="00185634"/>
    <w:rsid w:val="00186756"/>
    <w:rsid w:val="00186BDB"/>
    <w:rsid w:val="001872AF"/>
    <w:rsid w:val="00190C9D"/>
    <w:rsid w:val="00195BEC"/>
    <w:rsid w:val="001A4530"/>
    <w:rsid w:val="001A72D1"/>
    <w:rsid w:val="001A72D4"/>
    <w:rsid w:val="001B0A96"/>
    <w:rsid w:val="001B2148"/>
    <w:rsid w:val="001B25E5"/>
    <w:rsid w:val="001B2F7C"/>
    <w:rsid w:val="001C5C9F"/>
    <w:rsid w:val="001C707C"/>
    <w:rsid w:val="001D0846"/>
    <w:rsid w:val="001D570F"/>
    <w:rsid w:val="001E596C"/>
    <w:rsid w:val="001F1CF1"/>
    <w:rsid w:val="001F72AB"/>
    <w:rsid w:val="002046D0"/>
    <w:rsid w:val="00204EA8"/>
    <w:rsid w:val="00206924"/>
    <w:rsid w:val="00212C1B"/>
    <w:rsid w:val="002141A1"/>
    <w:rsid w:val="0021529C"/>
    <w:rsid w:val="00223AB9"/>
    <w:rsid w:val="00230C16"/>
    <w:rsid w:val="002311CC"/>
    <w:rsid w:val="00233126"/>
    <w:rsid w:val="00235B33"/>
    <w:rsid w:val="00240BD8"/>
    <w:rsid w:val="002453CF"/>
    <w:rsid w:val="00250F0E"/>
    <w:rsid w:val="00252591"/>
    <w:rsid w:val="002537EF"/>
    <w:rsid w:val="002560C2"/>
    <w:rsid w:val="0026190F"/>
    <w:rsid w:val="00262487"/>
    <w:rsid w:val="00271570"/>
    <w:rsid w:val="002721B1"/>
    <w:rsid w:val="00272436"/>
    <w:rsid w:val="00281017"/>
    <w:rsid w:val="002820C1"/>
    <w:rsid w:val="00283F08"/>
    <w:rsid w:val="002856F8"/>
    <w:rsid w:val="00287097"/>
    <w:rsid w:val="0029319C"/>
    <w:rsid w:val="00293A59"/>
    <w:rsid w:val="0029458D"/>
    <w:rsid w:val="00295036"/>
    <w:rsid w:val="00296AEE"/>
    <w:rsid w:val="00297049"/>
    <w:rsid w:val="002A2038"/>
    <w:rsid w:val="002B3328"/>
    <w:rsid w:val="002B623B"/>
    <w:rsid w:val="002C0A0F"/>
    <w:rsid w:val="002C645A"/>
    <w:rsid w:val="002D0838"/>
    <w:rsid w:val="002D35D3"/>
    <w:rsid w:val="002D49F3"/>
    <w:rsid w:val="002E087C"/>
    <w:rsid w:val="002E3853"/>
    <w:rsid w:val="002E63AC"/>
    <w:rsid w:val="002F11A8"/>
    <w:rsid w:val="002F4301"/>
    <w:rsid w:val="002F5DE7"/>
    <w:rsid w:val="00302648"/>
    <w:rsid w:val="00302F7F"/>
    <w:rsid w:val="0030405F"/>
    <w:rsid w:val="003055A0"/>
    <w:rsid w:val="00312823"/>
    <w:rsid w:val="003154FF"/>
    <w:rsid w:val="00315517"/>
    <w:rsid w:val="003167E1"/>
    <w:rsid w:val="00321C6E"/>
    <w:rsid w:val="003267E3"/>
    <w:rsid w:val="00327480"/>
    <w:rsid w:val="0032770A"/>
    <w:rsid w:val="00335344"/>
    <w:rsid w:val="00335B87"/>
    <w:rsid w:val="003406A8"/>
    <w:rsid w:val="00342038"/>
    <w:rsid w:val="00350FF7"/>
    <w:rsid w:val="003615D4"/>
    <w:rsid w:val="00363BAA"/>
    <w:rsid w:val="003641C4"/>
    <w:rsid w:val="00364526"/>
    <w:rsid w:val="00370287"/>
    <w:rsid w:val="00381EEB"/>
    <w:rsid w:val="00383A6F"/>
    <w:rsid w:val="00391898"/>
    <w:rsid w:val="00391CB9"/>
    <w:rsid w:val="003A445F"/>
    <w:rsid w:val="003A6232"/>
    <w:rsid w:val="003B3294"/>
    <w:rsid w:val="003B44B8"/>
    <w:rsid w:val="003B5153"/>
    <w:rsid w:val="003B7910"/>
    <w:rsid w:val="003C1C68"/>
    <w:rsid w:val="003C2169"/>
    <w:rsid w:val="003C2289"/>
    <w:rsid w:val="003C3AA6"/>
    <w:rsid w:val="003C4517"/>
    <w:rsid w:val="003D07D2"/>
    <w:rsid w:val="003D65C0"/>
    <w:rsid w:val="003D7064"/>
    <w:rsid w:val="003E0C86"/>
    <w:rsid w:val="003E1D2D"/>
    <w:rsid w:val="003E3AFB"/>
    <w:rsid w:val="003E6439"/>
    <w:rsid w:val="003F23CB"/>
    <w:rsid w:val="003F3A29"/>
    <w:rsid w:val="00400C73"/>
    <w:rsid w:val="00401343"/>
    <w:rsid w:val="004017E6"/>
    <w:rsid w:val="004037E0"/>
    <w:rsid w:val="004108CA"/>
    <w:rsid w:val="00411ABE"/>
    <w:rsid w:val="00417727"/>
    <w:rsid w:val="00420B0E"/>
    <w:rsid w:val="00420FD1"/>
    <w:rsid w:val="00421775"/>
    <w:rsid w:val="004277CD"/>
    <w:rsid w:val="00432264"/>
    <w:rsid w:val="00436794"/>
    <w:rsid w:val="004428BB"/>
    <w:rsid w:val="004541C0"/>
    <w:rsid w:val="00455BEA"/>
    <w:rsid w:val="00457558"/>
    <w:rsid w:val="004700BF"/>
    <w:rsid w:val="00471018"/>
    <w:rsid w:val="00473838"/>
    <w:rsid w:val="00474855"/>
    <w:rsid w:val="00483877"/>
    <w:rsid w:val="0048423E"/>
    <w:rsid w:val="00490C68"/>
    <w:rsid w:val="00490E11"/>
    <w:rsid w:val="004927E4"/>
    <w:rsid w:val="004942F8"/>
    <w:rsid w:val="004956B2"/>
    <w:rsid w:val="004A1661"/>
    <w:rsid w:val="004A16EC"/>
    <w:rsid w:val="004A2570"/>
    <w:rsid w:val="004A76F7"/>
    <w:rsid w:val="004B77E5"/>
    <w:rsid w:val="004C043B"/>
    <w:rsid w:val="004C1A1B"/>
    <w:rsid w:val="004C33A5"/>
    <w:rsid w:val="004D0155"/>
    <w:rsid w:val="004D1E69"/>
    <w:rsid w:val="004D4D6D"/>
    <w:rsid w:val="004D7046"/>
    <w:rsid w:val="004E1E16"/>
    <w:rsid w:val="004E46D8"/>
    <w:rsid w:val="004E4BC6"/>
    <w:rsid w:val="004E6BEB"/>
    <w:rsid w:val="004E71A0"/>
    <w:rsid w:val="004F25E4"/>
    <w:rsid w:val="004F3176"/>
    <w:rsid w:val="004F3E67"/>
    <w:rsid w:val="004F5CFB"/>
    <w:rsid w:val="0050048F"/>
    <w:rsid w:val="00515AA4"/>
    <w:rsid w:val="00515AE5"/>
    <w:rsid w:val="00516186"/>
    <w:rsid w:val="005236B7"/>
    <w:rsid w:val="00534F72"/>
    <w:rsid w:val="005366F8"/>
    <w:rsid w:val="0054358A"/>
    <w:rsid w:val="00544EF1"/>
    <w:rsid w:val="00555801"/>
    <w:rsid w:val="00555A2D"/>
    <w:rsid w:val="00567448"/>
    <w:rsid w:val="00572AE7"/>
    <w:rsid w:val="00575C79"/>
    <w:rsid w:val="00576745"/>
    <w:rsid w:val="005776C5"/>
    <w:rsid w:val="00592E1E"/>
    <w:rsid w:val="005C1632"/>
    <w:rsid w:val="005C4954"/>
    <w:rsid w:val="005E41A4"/>
    <w:rsid w:val="005E70A5"/>
    <w:rsid w:val="005F292A"/>
    <w:rsid w:val="005F2DC9"/>
    <w:rsid w:val="006075F0"/>
    <w:rsid w:val="00607A4C"/>
    <w:rsid w:val="006104FE"/>
    <w:rsid w:val="00612B96"/>
    <w:rsid w:val="006160B3"/>
    <w:rsid w:val="00617664"/>
    <w:rsid w:val="00621772"/>
    <w:rsid w:val="0062213E"/>
    <w:rsid w:val="00626CBE"/>
    <w:rsid w:val="00626F35"/>
    <w:rsid w:val="006274ED"/>
    <w:rsid w:val="00631DCC"/>
    <w:rsid w:val="00641874"/>
    <w:rsid w:val="0065023A"/>
    <w:rsid w:val="006532B1"/>
    <w:rsid w:val="006615C8"/>
    <w:rsid w:val="00661EBC"/>
    <w:rsid w:val="00663A77"/>
    <w:rsid w:val="006744F1"/>
    <w:rsid w:val="00674546"/>
    <w:rsid w:val="006841D2"/>
    <w:rsid w:val="00695AF1"/>
    <w:rsid w:val="006A1E84"/>
    <w:rsid w:val="006A6FF9"/>
    <w:rsid w:val="006B1DC9"/>
    <w:rsid w:val="006B56C9"/>
    <w:rsid w:val="006B7401"/>
    <w:rsid w:val="006C551D"/>
    <w:rsid w:val="006D489B"/>
    <w:rsid w:val="006E0E47"/>
    <w:rsid w:val="006E2F1B"/>
    <w:rsid w:val="006E47F1"/>
    <w:rsid w:val="006F0321"/>
    <w:rsid w:val="006F0B1E"/>
    <w:rsid w:val="006F13BB"/>
    <w:rsid w:val="00703F68"/>
    <w:rsid w:val="007054F1"/>
    <w:rsid w:val="00705A74"/>
    <w:rsid w:val="007067E2"/>
    <w:rsid w:val="0071199E"/>
    <w:rsid w:val="00724D8E"/>
    <w:rsid w:val="007265C9"/>
    <w:rsid w:val="007439DF"/>
    <w:rsid w:val="0074648C"/>
    <w:rsid w:val="00752938"/>
    <w:rsid w:val="00755CD3"/>
    <w:rsid w:val="00756962"/>
    <w:rsid w:val="00762E50"/>
    <w:rsid w:val="00765119"/>
    <w:rsid w:val="00767C8F"/>
    <w:rsid w:val="00775BAD"/>
    <w:rsid w:val="00784348"/>
    <w:rsid w:val="0078764E"/>
    <w:rsid w:val="007911D3"/>
    <w:rsid w:val="00791A9B"/>
    <w:rsid w:val="007923C0"/>
    <w:rsid w:val="00792674"/>
    <w:rsid w:val="00794347"/>
    <w:rsid w:val="00794B9F"/>
    <w:rsid w:val="007A4898"/>
    <w:rsid w:val="007B2B95"/>
    <w:rsid w:val="007B51ED"/>
    <w:rsid w:val="007C116F"/>
    <w:rsid w:val="007C37E6"/>
    <w:rsid w:val="007C6AD4"/>
    <w:rsid w:val="007D1BAF"/>
    <w:rsid w:val="007D7ED4"/>
    <w:rsid w:val="007E0DB2"/>
    <w:rsid w:val="007E0E94"/>
    <w:rsid w:val="007E398F"/>
    <w:rsid w:val="007E39A9"/>
    <w:rsid w:val="007E5EB0"/>
    <w:rsid w:val="007F2724"/>
    <w:rsid w:val="007F328D"/>
    <w:rsid w:val="007F6E3D"/>
    <w:rsid w:val="00802432"/>
    <w:rsid w:val="00802532"/>
    <w:rsid w:val="00802ECC"/>
    <w:rsid w:val="0080746C"/>
    <w:rsid w:val="0081057F"/>
    <w:rsid w:val="00811052"/>
    <w:rsid w:val="00811611"/>
    <w:rsid w:val="0081718C"/>
    <w:rsid w:val="0083124F"/>
    <w:rsid w:val="00835739"/>
    <w:rsid w:val="008416E1"/>
    <w:rsid w:val="00842658"/>
    <w:rsid w:val="008435B2"/>
    <w:rsid w:val="00847FB5"/>
    <w:rsid w:val="00860006"/>
    <w:rsid w:val="0086307C"/>
    <w:rsid w:val="00864C7F"/>
    <w:rsid w:val="00866504"/>
    <w:rsid w:val="008731D4"/>
    <w:rsid w:val="008873B2"/>
    <w:rsid w:val="008948C0"/>
    <w:rsid w:val="008A2C26"/>
    <w:rsid w:val="008A371A"/>
    <w:rsid w:val="008A4212"/>
    <w:rsid w:val="008A495A"/>
    <w:rsid w:val="008A599D"/>
    <w:rsid w:val="008B02DE"/>
    <w:rsid w:val="008B1B7F"/>
    <w:rsid w:val="008C30C0"/>
    <w:rsid w:val="008C45CE"/>
    <w:rsid w:val="008D1E57"/>
    <w:rsid w:val="008D3D3C"/>
    <w:rsid w:val="008E4EE1"/>
    <w:rsid w:val="008E5133"/>
    <w:rsid w:val="008F1446"/>
    <w:rsid w:val="008F3AC6"/>
    <w:rsid w:val="008F4709"/>
    <w:rsid w:val="0090547E"/>
    <w:rsid w:val="00905FEB"/>
    <w:rsid w:val="00912C3D"/>
    <w:rsid w:val="00914FD9"/>
    <w:rsid w:val="0091529E"/>
    <w:rsid w:val="00927700"/>
    <w:rsid w:val="00930713"/>
    <w:rsid w:val="0093747E"/>
    <w:rsid w:val="00937E04"/>
    <w:rsid w:val="0094231F"/>
    <w:rsid w:val="009456A9"/>
    <w:rsid w:val="009602AE"/>
    <w:rsid w:val="00965E1D"/>
    <w:rsid w:val="00967C10"/>
    <w:rsid w:val="00970E01"/>
    <w:rsid w:val="00982857"/>
    <w:rsid w:val="009831A5"/>
    <w:rsid w:val="009862AA"/>
    <w:rsid w:val="00986FD2"/>
    <w:rsid w:val="009870DC"/>
    <w:rsid w:val="009943A9"/>
    <w:rsid w:val="009944D6"/>
    <w:rsid w:val="0099694E"/>
    <w:rsid w:val="00997CAF"/>
    <w:rsid w:val="009A3656"/>
    <w:rsid w:val="009A3B2E"/>
    <w:rsid w:val="009A4B6F"/>
    <w:rsid w:val="009A7D43"/>
    <w:rsid w:val="009B5338"/>
    <w:rsid w:val="009B7BCE"/>
    <w:rsid w:val="009C0576"/>
    <w:rsid w:val="009C190B"/>
    <w:rsid w:val="009C6FF8"/>
    <w:rsid w:val="009D2CB1"/>
    <w:rsid w:val="009D39C4"/>
    <w:rsid w:val="009D793C"/>
    <w:rsid w:val="009E2F54"/>
    <w:rsid w:val="009F2156"/>
    <w:rsid w:val="009F475B"/>
    <w:rsid w:val="00A00A5C"/>
    <w:rsid w:val="00A02ACC"/>
    <w:rsid w:val="00A0591B"/>
    <w:rsid w:val="00A20489"/>
    <w:rsid w:val="00A23DB4"/>
    <w:rsid w:val="00A27059"/>
    <w:rsid w:val="00A27C1C"/>
    <w:rsid w:val="00A27CCE"/>
    <w:rsid w:val="00A27D84"/>
    <w:rsid w:val="00A337CC"/>
    <w:rsid w:val="00A33D98"/>
    <w:rsid w:val="00A36194"/>
    <w:rsid w:val="00A42378"/>
    <w:rsid w:val="00A550E9"/>
    <w:rsid w:val="00A55720"/>
    <w:rsid w:val="00A603B3"/>
    <w:rsid w:val="00A646C5"/>
    <w:rsid w:val="00A65A28"/>
    <w:rsid w:val="00A745C5"/>
    <w:rsid w:val="00A75978"/>
    <w:rsid w:val="00A82121"/>
    <w:rsid w:val="00A8336A"/>
    <w:rsid w:val="00A8762E"/>
    <w:rsid w:val="00A9296D"/>
    <w:rsid w:val="00AA1D50"/>
    <w:rsid w:val="00AA37FE"/>
    <w:rsid w:val="00AA6653"/>
    <w:rsid w:val="00AB320A"/>
    <w:rsid w:val="00AB344A"/>
    <w:rsid w:val="00AB5249"/>
    <w:rsid w:val="00AB5D8C"/>
    <w:rsid w:val="00AC0CA8"/>
    <w:rsid w:val="00AC1D5A"/>
    <w:rsid w:val="00AD2207"/>
    <w:rsid w:val="00AD4E6C"/>
    <w:rsid w:val="00AD75E7"/>
    <w:rsid w:val="00AE3128"/>
    <w:rsid w:val="00AE60C8"/>
    <w:rsid w:val="00AE6510"/>
    <w:rsid w:val="00AF3803"/>
    <w:rsid w:val="00AF3C4A"/>
    <w:rsid w:val="00AF5C81"/>
    <w:rsid w:val="00AF7C20"/>
    <w:rsid w:val="00B03047"/>
    <w:rsid w:val="00B05FC5"/>
    <w:rsid w:val="00B16759"/>
    <w:rsid w:val="00B239A8"/>
    <w:rsid w:val="00B33F41"/>
    <w:rsid w:val="00B423F8"/>
    <w:rsid w:val="00B448AF"/>
    <w:rsid w:val="00B46D48"/>
    <w:rsid w:val="00B51633"/>
    <w:rsid w:val="00B56534"/>
    <w:rsid w:val="00B66F3A"/>
    <w:rsid w:val="00B71489"/>
    <w:rsid w:val="00B726AD"/>
    <w:rsid w:val="00B731D2"/>
    <w:rsid w:val="00B73DE7"/>
    <w:rsid w:val="00B8462A"/>
    <w:rsid w:val="00B93621"/>
    <w:rsid w:val="00B93D6C"/>
    <w:rsid w:val="00BA5DF1"/>
    <w:rsid w:val="00BA5E62"/>
    <w:rsid w:val="00BA7541"/>
    <w:rsid w:val="00BA7C78"/>
    <w:rsid w:val="00BB02BF"/>
    <w:rsid w:val="00BB1EED"/>
    <w:rsid w:val="00BB3047"/>
    <w:rsid w:val="00BB5603"/>
    <w:rsid w:val="00BB6030"/>
    <w:rsid w:val="00BB6A7B"/>
    <w:rsid w:val="00BB7D7A"/>
    <w:rsid w:val="00BC14F4"/>
    <w:rsid w:val="00BC1802"/>
    <w:rsid w:val="00BC7F4A"/>
    <w:rsid w:val="00BD1B3C"/>
    <w:rsid w:val="00BD579B"/>
    <w:rsid w:val="00BF3EE9"/>
    <w:rsid w:val="00BF7502"/>
    <w:rsid w:val="00BF7864"/>
    <w:rsid w:val="00C018D3"/>
    <w:rsid w:val="00C063F4"/>
    <w:rsid w:val="00C075D8"/>
    <w:rsid w:val="00C100CF"/>
    <w:rsid w:val="00C10D34"/>
    <w:rsid w:val="00C11255"/>
    <w:rsid w:val="00C158C7"/>
    <w:rsid w:val="00C2261E"/>
    <w:rsid w:val="00C22B59"/>
    <w:rsid w:val="00C27F1D"/>
    <w:rsid w:val="00C30666"/>
    <w:rsid w:val="00C4213D"/>
    <w:rsid w:val="00C425FB"/>
    <w:rsid w:val="00C428F1"/>
    <w:rsid w:val="00C42BFE"/>
    <w:rsid w:val="00C42CBB"/>
    <w:rsid w:val="00C46FE8"/>
    <w:rsid w:val="00C52C2F"/>
    <w:rsid w:val="00C648C2"/>
    <w:rsid w:val="00C73E1F"/>
    <w:rsid w:val="00C7651C"/>
    <w:rsid w:val="00C80A9C"/>
    <w:rsid w:val="00C81205"/>
    <w:rsid w:val="00C829B4"/>
    <w:rsid w:val="00C8521B"/>
    <w:rsid w:val="00C9590F"/>
    <w:rsid w:val="00C95B6B"/>
    <w:rsid w:val="00CA109F"/>
    <w:rsid w:val="00CA359D"/>
    <w:rsid w:val="00CA3FD6"/>
    <w:rsid w:val="00CB5748"/>
    <w:rsid w:val="00CB5AF7"/>
    <w:rsid w:val="00CC3A9A"/>
    <w:rsid w:val="00CC4560"/>
    <w:rsid w:val="00CC4F50"/>
    <w:rsid w:val="00CD2951"/>
    <w:rsid w:val="00CD59ED"/>
    <w:rsid w:val="00CE1503"/>
    <w:rsid w:val="00CE1554"/>
    <w:rsid w:val="00CE641A"/>
    <w:rsid w:val="00CE6E4F"/>
    <w:rsid w:val="00CF05AC"/>
    <w:rsid w:val="00CF4A87"/>
    <w:rsid w:val="00CF5CD5"/>
    <w:rsid w:val="00CF785D"/>
    <w:rsid w:val="00D01111"/>
    <w:rsid w:val="00D06CD8"/>
    <w:rsid w:val="00D113C3"/>
    <w:rsid w:val="00D125F4"/>
    <w:rsid w:val="00D17239"/>
    <w:rsid w:val="00D21703"/>
    <w:rsid w:val="00D32BB5"/>
    <w:rsid w:val="00D3334F"/>
    <w:rsid w:val="00D3698D"/>
    <w:rsid w:val="00D37998"/>
    <w:rsid w:val="00D420BB"/>
    <w:rsid w:val="00D4522F"/>
    <w:rsid w:val="00D45F3C"/>
    <w:rsid w:val="00D55CAF"/>
    <w:rsid w:val="00D61A83"/>
    <w:rsid w:val="00D624DB"/>
    <w:rsid w:val="00D64A3B"/>
    <w:rsid w:val="00D65468"/>
    <w:rsid w:val="00D723D4"/>
    <w:rsid w:val="00D73F53"/>
    <w:rsid w:val="00D742DD"/>
    <w:rsid w:val="00D9168C"/>
    <w:rsid w:val="00D916C8"/>
    <w:rsid w:val="00D958B6"/>
    <w:rsid w:val="00D96F7C"/>
    <w:rsid w:val="00D977D6"/>
    <w:rsid w:val="00DA76F1"/>
    <w:rsid w:val="00DB01C5"/>
    <w:rsid w:val="00DB290E"/>
    <w:rsid w:val="00DC24EF"/>
    <w:rsid w:val="00DD0698"/>
    <w:rsid w:val="00DD18B6"/>
    <w:rsid w:val="00DD36CC"/>
    <w:rsid w:val="00DD58FA"/>
    <w:rsid w:val="00DD5AE6"/>
    <w:rsid w:val="00DE127D"/>
    <w:rsid w:val="00DE4589"/>
    <w:rsid w:val="00E00EBC"/>
    <w:rsid w:val="00E02A18"/>
    <w:rsid w:val="00E06539"/>
    <w:rsid w:val="00E0719F"/>
    <w:rsid w:val="00E1081A"/>
    <w:rsid w:val="00E1332F"/>
    <w:rsid w:val="00E13645"/>
    <w:rsid w:val="00E15414"/>
    <w:rsid w:val="00E16DBB"/>
    <w:rsid w:val="00E17544"/>
    <w:rsid w:val="00E26E7B"/>
    <w:rsid w:val="00E27A24"/>
    <w:rsid w:val="00E343D6"/>
    <w:rsid w:val="00E40740"/>
    <w:rsid w:val="00E42C97"/>
    <w:rsid w:val="00E45240"/>
    <w:rsid w:val="00E5620B"/>
    <w:rsid w:val="00E6098F"/>
    <w:rsid w:val="00E67AC8"/>
    <w:rsid w:val="00E71AB3"/>
    <w:rsid w:val="00E732BF"/>
    <w:rsid w:val="00E8094B"/>
    <w:rsid w:val="00E81475"/>
    <w:rsid w:val="00E82CF4"/>
    <w:rsid w:val="00E869D0"/>
    <w:rsid w:val="00E90460"/>
    <w:rsid w:val="00E90960"/>
    <w:rsid w:val="00E910B5"/>
    <w:rsid w:val="00E93E84"/>
    <w:rsid w:val="00E94104"/>
    <w:rsid w:val="00E95C1D"/>
    <w:rsid w:val="00E97763"/>
    <w:rsid w:val="00EA09B2"/>
    <w:rsid w:val="00EA219E"/>
    <w:rsid w:val="00EB49A9"/>
    <w:rsid w:val="00EB4A1E"/>
    <w:rsid w:val="00EB65FC"/>
    <w:rsid w:val="00EB6784"/>
    <w:rsid w:val="00EC06A9"/>
    <w:rsid w:val="00EC26A5"/>
    <w:rsid w:val="00EC6B57"/>
    <w:rsid w:val="00ED2C76"/>
    <w:rsid w:val="00ED57FF"/>
    <w:rsid w:val="00ED7864"/>
    <w:rsid w:val="00EE14D7"/>
    <w:rsid w:val="00EE17B3"/>
    <w:rsid w:val="00EE200C"/>
    <w:rsid w:val="00EE3D2B"/>
    <w:rsid w:val="00EE3E40"/>
    <w:rsid w:val="00EE6496"/>
    <w:rsid w:val="00EE78A1"/>
    <w:rsid w:val="00EE7CBE"/>
    <w:rsid w:val="00EF16CC"/>
    <w:rsid w:val="00EF4FA6"/>
    <w:rsid w:val="00EF6A7F"/>
    <w:rsid w:val="00EF6CF0"/>
    <w:rsid w:val="00F028A5"/>
    <w:rsid w:val="00F11A8B"/>
    <w:rsid w:val="00F14A1D"/>
    <w:rsid w:val="00F17FEF"/>
    <w:rsid w:val="00F2270D"/>
    <w:rsid w:val="00F22983"/>
    <w:rsid w:val="00F24D2A"/>
    <w:rsid w:val="00F30702"/>
    <w:rsid w:val="00F31693"/>
    <w:rsid w:val="00F340EF"/>
    <w:rsid w:val="00F434B6"/>
    <w:rsid w:val="00F44533"/>
    <w:rsid w:val="00F51706"/>
    <w:rsid w:val="00F51747"/>
    <w:rsid w:val="00F53545"/>
    <w:rsid w:val="00F554CD"/>
    <w:rsid w:val="00F570C0"/>
    <w:rsid w:val="00F60ABD"/>
    <w:rsid w:val="00F64CA0"/>
    <w:rsid w:val="00F66787"/>
    <w:rsid w:val="00F67478"/>
    <w:rsid w:val="00F70396"/>
    <w:rsid w:val="00F77015"/>
    <w:rsid w:val="00F84C22"/>
    <w:rsid w:val="00F85920"/>
    <w:rsid w:val="00F86DD4"/>
    <w:rsid w:val="00F874CF"/>
    <w:rsid w:val="00F91B58"/>
    <w:rsid w:val="00FA0645"/>
    <w:rsid w:val="00FA0822"/>
    <w:rsid w:val="00FA1803"/>
    <w:rsid w:val="00FA1B04"/>
    <w:rsid w:val="00FA692A"/>
    <w:rsid w:val="00FA7379"/>
    <w:rsid w:val="00FB3024"/>
    <w:rsid w:val="00FC0B70"/>
    <w:rsid w:val="00FC2723"/>
    <w:rsid w:val="00FC43C4"/>
    <w:rsid w:val="00FD3C15"/>
    <w:rsid w:val="00FD66DA"/>
    <w:rsid w:val="00FD71D6"/>
    <w:rsid w:val="00FE2300"/>
    <w:rsid w:val="00FE4AF1"/>
    <w:rsid w:val="00FE71DB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48598-922B-42E7-8DED-AD64C8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212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BB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0405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405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5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E3C5-B957-4D65-9DDA-4BC17D1E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DAVORINA TRSTENJAKA</vt:lpstr>
    </vt:vector>
  </TitlesOfParts>
  <Company>MZOŠ</Company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DAVORINA TRSTENJAKA</dc:title>
  <dc:subject/>
  <dc:creator>Zlatko</dc:creator>
  <cp:keywords/>
  <dc:description/>
  <cp:lastModifiedBy>Roberto Franc</cp:lastModifiedBy>
  <cp:revision>605</cp:revision>
  <cp:lastPrinted>2017-07-11T11:31:00Z</cp:lastPrinted>
  <dcterms:created xsi:type="dcterms:W3CDTF">2013-02-13T13:23:00Z</dcterms:created>
  <dcterms:modified xsi:type="dcterms:W3CDTF">2021-01-28T11:49:00Z</dcterms:modified>
</cp:coreProperties>
</file>